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eebf6" w:val="clear"/>
        <w:spacing w:after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Образец уведомления родителей — Раздел I, часть A </w:t>
      </w:r>
    </w:p>
    <w:p w:rsidR="00000000" w:rsidDel="00000000" w:rsidP="00000000" w:rsidRDefault="00000000" w:rsidRPr="00000000" w14:paraId="00000002">
      <w:pPr>
        <w:shd w:fill="deebf6" w:val="clear"/>
        <w:spacing w:after="0" w:line="240" w:lineRule="auto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Право на получение информации о квалификации учителя и помощника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В соответствии с требованиями Закона об успешности каждого учащегося (Every Student Succeeds Act, ESSA),</w:t>
      </w: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сообщает Вам, что Вы можете запросить информацию о профессиональной квалификации учителя (-ей) и помощника (-ов) учителя (-ей), обучающих Вашего ребенка.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Об учителе можно запросить следующие сведения.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Соответствует ли учитель требованиям по сертификации учителей штата Вашингтон, применяемым к преподавателям соответствующих дисциплин учащимся соответствующих классов.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Преподает ли учитель в условиях крайней необходимости или ином временном статусе, на который не распространяются требования штата Вашингтон в отношении сертификации или квалификации.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Название специальности, по которой учитель обучался в колледже, любые свидетельства об окончании высших учебных заведений, а также ученые степени, полученные учителем.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line="240" w:lineRule="auto"/>
        <w:ind w:left="720" w:hanging="360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Задействованы ли в предоставлении услуг учащемуся помощники учителя, и если да, то какова их квалификация.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О помощнике учителя можно запросить следующие сведения.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Помощники должны работать под руководством дипломированного учителя. В школах, работающих по общешкольной программе, все помощники учителей должны обладать соответствующей профессиональной квалификацией. В рамках программы целевой помощи любой помощник, действующий под непосредственным руководством дипломированного учителя, должен обладать соответствующей профессиональной квалификацией. Помощники учителей могут предоставить копию своего аттестата о полном общем среднем образовании (предоставление копии вкладыша не обязательно).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Помимо аттестата о полном общем среднем образовании или аттестата об общеобразовательной подготовке (GED), у помощников учителей школ, которые работают по программе, регламентируемой Разделом I, частью A, должен быть следующий уровень подготовки: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пройдено по меньше мере два года обучения в высшем учебном заведении; или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получена степень младшего специалиста или выше; или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пройдена аттестация ETS ParaPro Assessment (данная аттестация оценивает навыки и знание материалов, относящихся к чтению, письму и математике);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предварительно пройдена соответствующая практика, что подтверждено сертификатом или карточкой практиканта (программы создания портфолио и прохождения практики более не предлагаются, однако Управление инспектора государственных школ (Office of Superintendent of Public Instruction, OSPI) учитывает документы о прохождении этих программ).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Если Вы хотите запросить информацию, касающуюся квалификации учителя и помощника учителя Вашего ребенка, обратитесь к </w:t>
      </w:r>
      <w:r w:rsidDel="00000000" w:rsidR="00000000" w:rsidRPr="00000000">
        <w:rPr>
          <w:sz w:val="22"/>
          <w:szCs w:val="22"/>
          <w:rtl w:val="0"/>
        </w:rPr>
        <w:t xml:space="preserve">Principal Greg Brown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используя следующие контактные данные: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gbrown@auburn.wednet.edu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С уважением,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Greg Brown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814388" cy="42416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42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i w:val="1"/>
          <w:sz w:val="21"/>
          <w:szCs w:val="21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brown@auburn.wendnet.ed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