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eebf6" w:val="clear"/>
        <w:spacing w:after="0"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Notification to Parents – Title I, Part A </w:t>
      </w:r>
    </w:p>
    <w:p w:rsidR="00000000" w:rsidDel="00000000" w:rsidP="00000000" w:rsidRDefault="00000000" w:rsidRPr="00000000" w14:paraId="00000002">
      <w:pPr>
        <w:shd w:fill="deebf6" w:val="clear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Right to Ask for Teacher’s and Paraeducator’s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Mt. Baker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September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Dear Parents,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 compliance with the requirements of the Every Student Succeeds Act (ESSA) the </w:t>
      </w:r>
      <w:r w:rsidDel="00000000" w:rsidR="00000000" w:rsidRPr="00000000">
        <w:rPr>
          <w:b w:val="1"/>
          <w:sz w:val="22"/>
          <w:szCs w:val="22"/>
          <w:rtl w:val="0"/>
        </w:rPr>
        <w:t xml:space="preserve">Mt. Baker Middle School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would like to inform you that you may request information about the professional qualifications of your student’s teacher(s) or instructional paraprofessional(s).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following information may be requested for teacher(s):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Whether the teacher has met Washington teacher certification requirements for the grade level and subject areas in which the teacher provides instruction.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Whether the teacher is teaching under an emergency or other provisional status through which Washington qualifications or certification criteria have been waived.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The college major and any graduate certification or degree held by the teacher.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Whether the student is provided services by paraprofessionals, and if so, their qualifications.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following information may be requested for instructional paraprofessional(s):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Paraprofessionals must work under the supervision of a certiﬁed teacher. In schools that operate a schoolwide program, all paraprofessionals must meet professional qualiﬁcations. In a Targeted Assistance program, any paraprofessional who is the direct supervision of a certificated teacher must meet the professional qualifications.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Paraeducators can provide a copy of their high school diploma — transcripts are not necessary. Schools that operate a Title I, Part A program must have a high school diploma or GED and completed the following: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at least two years of study at an institution of higher education; or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Obtained an associate’s or higher degree; or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 the ETS ParaPro Assessment. The assessment measures skills, and content knowledge related to reading, writing and math;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previously the apprenticeship requirements and must present a journeycard or certificate. The portfolio and apprenticeships are no longer offered for enrollment; however, the Office of Superintendent of Public Instruction (OSPI) will continue to honor this pathway.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wish to request information concerning your child’s teacher’s and instructional paraprofessional’s qualification, please contact Principal </w:t>
      </w:r>
      <w:r w:rsidDel="00000000" w:rsidR="00000000" w:rsidRPr="00000000">
        <w:rPr>
          <w:sz w:val="22"/>
          <w:szCs w:val="22"/>
          <w:rtl w:val="0"/>
        </w:rPr>
        <w:t xml:space="preserve">Greg Brown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at </w:t>
      </w:r>
      <w:hyperlink r:id="rId6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gbrown@auburn.wendnet.edu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Sincerely,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56393</wp:posOffset>
            </wp:positionH>
            <wp:positionV relativeFrom="paragraph">
              <wp:posOffset>552450</wp:posOffset>
            </wp:positionV>
            <wp:extent cx="814388" cy="42416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424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Greg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Principal</w:t>
      </w:r>
      <w:r w:rsidDel="00000000" w:rsidR="00000000" w:rsidRPr="00000000">
        <w:rPr>
          <w:rtl w:val="0"/>
        </w:rPr>
      </w:r>
    </w:p>
    <w:sectPr>
      <w:pgSz w:h="15840" w:w="12240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brown@auburn.wendnet.edu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