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36A18" w:rsidRDefault="00093823">
      <w:pPr>
        <w:jc w:val="center"/>
        <w:rPr>
          <w:b/>
          <w:i/>
          <w:color w:val="D16349"/>
          <w:sz w:val="52"/>
          <w:szCs w:val="52"/>
        </w:rPr>
      </w:pPr>
      <w:bookmarkStart w:id="0" w:name="_GoBack"/>
      <w:bookmarkEnd w:id="0"/>
      <w:r>
        <w:rPr>
          <w:b/>
          <w:i/>
          <w:color w:val="D16349"/>
          <w:sz w:val="52"/>
          <w:szCs w:val="52"/>
        </w:rPr>
        <w:t>Auburn Mountainview High School</w:t>
      </w:r>
    </w:p>
    <w:p w:rsidR="00A36A18" w:rsidRDefault="00A36A18">
      <w:pPr>
        <w:jc w:val="center"/>
      </w:pPr>
    </w:p>
    <w:p w:rsidR="00A36A18" w:rsidRDefault="00093823">
      <w:pPr>
        <w:jc w:val="center"/>
        <w:rPr>
          <w:sz w:val="56"/>
          <w:szCs w:val="56"/>
        </w:rPr>
      </w:pPr>
      <w:r>
        <w:rPr>
          <w:sz w:val="56"/>
          <w:szCs w:val="56"/>
        </w:rPr>
        <w:t>School Improvement Plan</w:t>
      </w:r>
    </w:p>
    <w:p w:rsidR="00A36A18" w:rsidRDefault="00093823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Title I Schoolwide </w:t>
      </w:r>
    </w:p>
    <w:p w:rsidR="00A36A18" w:rsidRDefault="00093823">
      <w:pPr>
        <w:jc w:val="center"/>
        <w:rPr>
          <w:sz w:val="32"/>
          <w:szCs w:val="32"/>
        </w:rPr>
      </w:pPr>
      <w:bookmarkStart w:id="1" w:name="_gjdgxs" w:colFirst="0" w:colLast="0"/>
      <w:bookmarkEnd w:id="1"/>
      <w:r>
        <w:rPr>
          <w:sz w:val="32"/>
          <w:szCs w:val="32"/>
        </w:rPr>
        <w:t>Planning Year 2015-2016</w:t>
      </w:r>
    </w:p>
    <w:p w:rsidR="00A36A18" w:rsidRDefault="00093823">
      <w:pPr>
        <w:jc w:val="center"/>
        <w:rPr>
          <w:sz w:val="44"/>
          <w:szCs w:val="44"/>
        </w:rPr>
      </w:pPr>
      <w:r>
        <w:rPr>
          <w:sz w:val="44"/>
          <w:szCs w:val="44"/>
        </w:rPr>
        <w:t>Implementation September 2016-June 2019</w:t>
      </w:r>
    </w:p>
    <w:p w:rsidR="00A36A18" w:rsidRDefault="00093823">
      <w:pPr>
        <w:pStyle w:val="Heading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Auburn School District Mission</w:t>
      </w:r>
    </w:p>
    <w:p w:rsidR="00A36A18" w:rsidRDefault="00093823">
      <w:r>
        <w:t>In a safe environment, all students will achieve high standards of learning in order to become ethically responsible decision makers and lifelong learners.</w:t>
      </w:r>
    </w:p>
    <w:p w:rsidR="00A36A18" w:rsidRDefault="00093823">
      <w:pPr>
        <w:pStyle w:val="Heading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Auburn School District Vision</w:t>
      </w:r>
    </w:p>
    <w:p w:rsidR="00A36A18" w:rsidRDefault="00093823">
      <w:r>
        <w:t>The vision of Auburn School District is to develop in students the ski</w:t>
      </w:r>
      <w:r>
        <w:t>lls and attitudes that will maximize their potential for lifelong learning and ethically responsible decision making.</w:t>
      </w:r>
    </w:p>
    <w:p w:rsidR="00A36A18" w:rsidRDefault="00093823">
      <w:pPr>
        <w:pStyle w:val="Heading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Auburn Mountainview High School Mission</w:t>
      </w:r>
    </w:p>
    <w:p w:rsidR="00A36A18" w:rsidRDefault="00093823">
      <w:pPr>
        <w:jc w:val="both"/>
      </w:pPr>
      <w:r>
        <w:t xml:space="preserve">In a mutually respectful and safe community, each student will </w:t>
      </w:r>
    </w:p>
    <w:p w:rsidR="00A36A18" w:rsidRDefault="00093823">
      <w:pPr>
        <w:ind w:left="260"/>
        <w:jc w:val="both"/>
      </w:pPr>
      <w:r>
        <w:t>• Achieve high standards of learni</w:t>
      </w:r>
      <w:r>
        <w:t xml:space="preserve">ng </w:t>
      </w:r>
    </w:p>
    <w:p w:rsidR="00A36A18" w:rsidRDefault="00093823">
      <w:pPr>
        <w:ind w:left="260"/>
        <w:jc w:val="both"/>
      </w:pPr>
      <w:r>
        <w:t xml:space="preserve">• Demonstrate responsible citizenship </w:t>
      </w:r>
    </w:p>
    <w:p w:rsidR="00A36A18" w:rsidRDefault="00093823">
      <w:pPr>
        <w:ind w:left="260"/>
        <w:jc w:val="both"/>
      </w:pPr>
      <w:r>
        <w:t xml:space="preserve">• Value lifelong learning </w:t>
      </w:r>
    </w:p>
    <w:p w:rsidR="00A36A18" w:rsidRDefault="00093823">
      <w:pPr>
        <w:pStyle w:val="Heading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Auburn Mountainview High School Vision</w:t>
      </w:r>
    </w:p>
    <w:p w:rsidR="00A36A18" w:rsidRDefault="00093823">
      <w:pPr>
        <w:pStyle w:val="Heading1"/>
        <w:spacing w:before="0"/>
        <w:rPr>
          <w:rFonts w:ascii="Times New Roman" w:eastAsia="Times New Roman" w:hAnsi="Times New Roman" w:cs="Times New Roman"/>
        </w:rPr>
      </w:pPr>
      <w:bookmarkStart w:id="2" w:name="_x5ypm9hulvvx" w:colFirst="0" w:colLast="0"/>
      <w:bookmarkEnd w:id="2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The vision of Auburn Mountainview High School is to develop, in students, the skills and attitudes that will maximize their potential for lifelong 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learning and ethically responsible decision making.</w:t>
      </w:r>
    </w:p>
    <w:p w:rsidR="00A36A18" w:rsidRDefault="00A36A18"/>
    <w:p w:rsidR="00A36A18" w:rsidRDefault="00A36A18"/>
    <w:p w:rsidR="00A36A18" w:rsidRDefault="00093823">
      <w:pPr>
        <w:spacing w:after="200" w:line="276" w:lineRule="auto"/>
        <w:rPr>
          <w:highlight w:val="white"/>
        </w:rPr>
      </w:pPr>
      <w:r>
        <w:rPr>
          <w:b/>
          <w:color w:val="FF0000"/>
          <w:sz w:val="36"/>
          <w:szCs w:val="36"/>
        </w:rPr>
        <w:t xml:space="preserve">Parent Involvement – SWT 6 </w:t>
      </w:r>
      <w:r>
        <w:rPr>
          <w:sz w:val="36"/>
          <w:szCs w:val="36"/>
        </w:rPr>
        <w:t>(only last paragraph included here)</w:t>
      </w:r>
    </w:p>
    <w:p w:rsidR="00A36A18" w:rsidRDefault="00093823">
      <w:pPr>
        <w:spacing w:line="276" w:lineRule="auto"/>
        <w:ind w:left="720"/>
        <w:rPr>
          <w:highlight w:val="white"/>
        </w:rPr>
      </w:pPr>
      <w:r>
        <w:rPr>
          <w:highlight w:val="white"/>
        </w:rPr>
        <w:t>Beginning with the 2016/2017 school year, staff will make a minimum of four parents contacts per week and record all parent contacts in a G</w:t>
      </w:r>
      <w:r>
        <w:rPr>
          <w:highlight w:val="white"/>
        </w:rPr>
        <w:t>oogle form and share the form with the Title I Coordinator and their supervising administrator.</w:t>
      </w:r>
    </w:p>
    <w:p w:rsidR="00A36A18" w:rsidRDefault="00A36A18">
      <w:pPr>
        <w:spacing w:line="276" w:lineRule="auto"/>
        <w:ind w:left="720"/>
        <w:rPr>
          <w:highlight w:val="white"/>
        </w:rPr>
      </w:pPr>
    </w:p>
    <w:p w:rsidR="00A36A18" w:rsidRDefault="00093823">
      <w:pPr>
        <w:spacing w:line="276" w:lineRule="auto"/>
        <w:rPr>
          <w:b/>
          <w:color w:val="FF0000"/>
          <w:sz w:val="36"/>
          <w:szCs w:val="36"/>
          <w:highlight w:val="white"/>
        </w:rPr>
      </w:pPr>
      <w:r>
        <w:rPr>
          <w:b/>
          <w:color w:val="FF0000"/>
          <w:sz w:val="36"/>
          <w:szCs w:val="36"/>
          <w:highlight w:val="white"/>
        </w:rPr>
        <w:t>Student Transitions - SWT 7</w:t>
      </w:r>
    </w:p>
    <w:p w:rsidR="00A36A18" w:rsidRDefault="00093823">
      <w:pPr>
        <w:spacing w:line="276" w:lineRule="auto"/>
        <w:rPr>
          <w:b/>
          <w:highlight w:val="white"/>
        </w:rPr>
      </w:pPr>
      <w:r>
        <w:rPr>
          <w:b/>
          <w:highlight w:val="white"/>
        </w:rPr>
        <w:tab/>
      </w:r>
    </w:p>
    <w:p w:rsidR="00A36A18" w:rsidRDefault="00093823">
      <w:pPr>
        <w:spacing w:line="276" w:lineRule="auto"/>
        <w:ind w:left="720"/>
        <w:rPr>
          <w:highlight w:val="white"/>
        </w:rPr>
      </w:pPr>
      <w:r>
        <w:rPr>
          <w:b/>
          <w:highlight w:val="white"/>
        </w:rPr>
        <w:t>This section includes the following student transitions:</w:t>
      </w:r>
      <w:r>
        <w:rPr>
          <w:highlight w:val="white"/>
        </w:rPr>
        <w:t xml:space="preserve"> transition to high school, transitions between grade levels, and beyond high school transitions.</w:t>
      </w:r>
    </w:p>
    <w:p w:rsidR="00A36A18" w:rsidRDefault="00A36A18">
      <w:pPr>
        <w:spacing w:line="276" w:lineRule="auto"/>
        <w:ind w:left="720"/>
        <w:rPr>
          <w:rFonts w:ascii="Arial" w:eastAsia="Arial" w:hAnsi="Arial" w:cs="Arial"/>
          <w:highlight w:val="white"/>
        </w:rPr>
      </w:pPr>
    </w:p>
    <w:p w:rsidR="00A36A18" w:rsidRDefault="00093823">
      <w:pPr>
        <w:spacing w:after="200" w:line="276" w:lineRule="auto"/>
        <w:rPr>
          <w:color w:val="FF0000"/>
        </w:rPr>
      </w:pPr>
      <w:r>
        <w:rPr>
          <w:rFonts w:ascii="Trebuchet MS" w:eastAsia="Trebuchet MS" w:hAnsi="Trebuchet MS" w:cs="Trebuchet MS"/>
          <w:b/>
          <w:color w:val="FF0000"/>
          <w:sz w:val="36"/>
          <w:szCs w:val="36"/>
        </w:rPr>
        <w:t>SMART Goal 1:</w:t>
      </w:r>
      <w:r>
        <w:rPr>
          <w:color w:val="FF0000"/>
        </w:rPr>
        <w:t xml:space="preserve"> </w:t>
      </w:r>
    </w:p>
    <w:p w:rsidR="00A36A18" w:rsidRDefault="00093823">
      <w:pPr>
        <w:pStyle w:val="Subtitle"/>
        <w:spacing w:line="331" w:lineRule="auto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u w:val="single"/>
        </w:rPr>
        <w:t>Math Goal</w:t>
      </w:r>
      <w:r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</w:rPr>
        <w:t>: The percentage of 11th grade students meeting the College and Career Ready standard on the SBA Math Assessment will increase from 3</w:t>
      </w:r>
      <w:r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</w:rPr>
        <w:t xml:space="preserve">8.5% in 2015 to 78.5%  in 2019. </w:t>
      </w:r>
    </w:p>
    <w:p w:rsidR="00A36A18" w:rsidRDefault="00A36A18">
      <w:pPr>
        <w:spacing w:line="600" w:lineRule="auto"/>
      </w:pPr>
    </w:p>
    <w:tbl>
      <w:tblPr>
        <w:tblStyle w:val="a"/>
        <w:tblW w:w="1396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8"/>
        <w:gridCol w:w="10800"/>
      </w:tblGrid>
      <w:tr w:rsidR="00A36A18">
        <w:trPr>
          <w:trHeight w:val="460"/>
        </w:trPr>
        <w:tc>
          <w:tcPr>
            <w:tcW w:w="13968" w:type="dxa"/>
            <w:gridSpan w:val="2"/>
            <w:shd w:val="clear" w:color="auto" w:fill="4A4F64"/>
            <w:vAlign w:val="center"/>
          </w:tcPr>
          <w:p w:rsidR="00A36A18" w:rsidRDefault="00093823">
            <w:pPr>
              <w:jc w:val="center"/>
              <w:rPr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6"/>
                <w:szCs w:val="36"/>
              </w:rPr>
              <w:t>SMART Goal 1</w:t>
            </w:r>
          </w:p>
          <w:p w:rsidR="00A36A18" w:rsidRDefault="00A36A1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36A18">
        <w:trPr>
          <w:trHeight w:val="460"/>
        </w:trPr>
        <w:tc>
          <w:tcPr>
            <w:tcW w:w="13968" w:type="dxa"/>
            <w:gridSpan w:val="2"/>
            <w:shd w:val="clear" w:color="auto" w:fill="F5DFDA"/>
            <w:vAlign w:val="center"/>
          </w:tcPr>
          <w:p w:rsidR="00A36A18" w:rsidRDefault="0009382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Subject Area: Mathematics</w:t>
            </w:r>
          </w:p>
        </w:tc>
      </w:tr>
      <w:tr w:rsidR="00A36A18">
        <w:tc>
          <w:tcPr>
            <w:tcW w:w="3168" w:type="dxa"/>
            <w:shd w:val="clear" w:color="auto" w:fill="4A4F64"/>
            <w:vAlign w:val="center"/>
          </w:tcPr>
          <w:p w:rsidR="00A36A18" w:rsidRDefault="00093823">
            <w:pPr>
              <w:spacing w:after="200" w:line="276" w:lineRule="auto"/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School Name:</w:t>
            </w:r>
          </w:p>
        </w:tc>
        <w:tc>
          <w:tcPr>
            <w:tcW w:w="10800" w:type="dxa"/>
            <w:vAlign w:val="center"/>
          </w:tcPr>
          <w:p w:rsidR="00A36A18" w:rsidRDefault="00093823">
            <w:pPr>
              <w:spacing w:after="200" w:line="276" w:lineRule="auto"/>
            </w:pPr>
            <w:r>
              <w:t>Auburn Mountainview High School</w:t>
            </w:r>
          </w:p>
        </w:tc>
      </w:tr>
      <w:tr w:rsidR="00A36A18">
        <w:trPr>
          <w:trHeight w:val="800"/>
        </w:trPr>
        <w:tc>
          <w:tcPr>
            <w:tcW w:w="3168" w:type="dxa"/>
            <w:shd w:val="clear" w:color="auto" w:fill="4A4F64"/>
            <w:vAlign w:val="center"/>
          </w:tcPr>
          <w:p w:rsidR="00A36A18" w:rsidRDefault="00093823">
            <w:pPr>
              <w:spacing w:after="200" w:line="276" w:lineRule="auto"/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lastRenderedPageBreak/>
              <w:t xml:space="preserve">Target Population- </w:t>
            </w:r>
            <w:r>
              <w:rPr>
                <w:rFonts w:ascii="Cambria" w:eastAsia="Cambria" w:hAnsi="Cambria" w:cs="Cambria"/>
                <w:b/>
                <w:i/>
                <w:color w:val="FFFFFF"/>
                <w:sz w:val="16"/>
                <w:szCs w:val="16"/>
              </w:rPr>
              <w:t>based on demographic, discipline and attendance data analysis:</w:t>
            </w:r>
          </w:p>
        </w:tc>
        <w:tc>
          <w:tcPr>
            <w:tcW w:w="10800" w:type="dxa"/>
          </w:tcPr>
          <w:p w:rsidR="00A36A18" w:rsidRDefault="00093823">
            <w:pPr>
              <w:spacing w:after="200" w:line="276" w:lineRule="auto"/>
            </w:pPr>
            <w:r>
              <w:t>Students that have not met standard (course grade of 60% or above) in their Algebra course by the end of 10th grade. Students that have not met standard (course grade of 67% or above) in their  Geometry course by the end of 11th grade.</w:t>
            </w:r>
          </w:p>
        </w:tc>
      </w:tr>
      <w:tr w:rsidR="00A36A18">
        <w:trPr>
          <w:trHeight w:val="680"/>
        </w:trPr>
        <w:tc>
          <w:tcPr>
            <w:tcW w:w="3168" w:type="dxa"/>
            <w:shd w:val="clear" w:color="auto" w:fill="4A4F64"/>
            <w:vAlign w:val="center"/>
          </w:tcPr>
          <w:p w:rsidR="00A36A18" w:rsidRDefault="00093823">
            <w:pPr>
              <w:spacing w:after="200" w:line="276" w:lineRule="auto"/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Our Reality-</w:t>
            </w:r>
            <w:r>
              <w:rPr>
                <w:rFonts w:ascii="Cambria" w:eastAsia="Cambria" w:hAnsi="Cambria" w:cs="Cambria"/>
                <w:b/>
                <w:i/>
                <w:color w:val="FFFFFF"/>
                <w:sz w:val="16"/>
                <w:szCs w:val="16"/>
              </w:rPr>
              <w:t>based on assessment data analysis:</w:t>
            </w:r>
          </w:p>
        </w:tc>
        <w:tc>
          <w:tcPr>
            <w:tcW w:w="10800" w:type="dxa"/>
          </w:tcPr>
          <w:p w:rsidR="00A36A18" w:rsidRDefault="00093823">
            <w:pPr>
              <w:spacing w:after="200" w:line="276" w:lineRule="auto"/>
            </w:pPr>
            <w:r>
              <w:t xml:space="preserve">In 2016, 21.3% (78 students) of our 9th graders, 6.8% (26 students) of our 10th graders and 2.0% (7 students) of our 11th graders had not passed Algebra by the end of semester 2. </w:t>
            </w:r>
          </w:p>
          <w:p w:rsidR="00A36A18" w:rsidRDefault="00093823">
            <w:pPr>
              <w:spacing w:after="200" w:line="276" w:lineRule="auto"/>
            </w:pPr>
            <w:r>
              <w:t>In 2016, 31.4% (120 students) of our 10th</w:t>
            </w:r>
            <w:r>
              <w:t xml:space="preserve"> graders and 7.9% (28 students) of our 11th graders had not passed Geometry by the end of semester 2.</w:t>
            </w:r>
          </w:p>
          <w:p w:rsidR="00A36A18" w:rsidRDefault="00093823">
            <w:pPr>
              <w:spacing w:after="200" w:line="276" w:lineRule="auto"/>
            </w:pPr>
            <w:r>
              <w:t xml:space="preserve">In 2015, 29.8% (101 students) of our 11th graders chose to not take the SBA Math test, including many students that have already met the state graduation </w:t>
            </w:r>
            <w:r>
              <w:t xml:space="preserve">standard with either the EOC Algebra or EOC Geometry state assessments. </w:t>
            </w:r>
          </w:p>
          <w:p w:rsidR="00A36A18" w:rsidRDefault="00093823">
            <w:pPr>
              <w:spacing w:after="200" w:line="276" w:lineRule="auto"/>
            </w:pPr>
            <w:r>
              <w:t>Of the 70.2% of the 11th graders who took the 2015 SBA Math test, 38.5% met the College and Career Ready standard.</w:t>
            </w:r>
          </w:p>
          <w:p w:rsidR="00A36A18" w:rsidRDefault="00093823">
            <w:pPr>
              <w:spacing w:after="200" w:line="276" w:lineRule="auto"/>
            </w:pPr>
            <w:r>
              <w:t>Our Hispanic/Latino students and our ELL students met the College an</w:t>
            </w:r>
            <w:r>
              <w:t>d Career Ready standard on the 2015 SBA Math at a much lower rate (8.1% and 6.2%) than the 11th graders as a whole.</w:t>
            </w:r>
          </w:p>
        </w:tc>
      </w:tr>
      <w:tr w:rsidR="00A36A18">
        <w:trPr>
          <w:trHeight w:val="600"/>
        </w:trPr>
        <w:tc>
          <w:tcPr>
            <w:tcW w:w="3168" w:type="dxa"/>
            <w:shd w:val="clear" w:color="auto" w:fill="4A4F64"/>
            <w:vAlign w:val="center"/>
          </w:tcPr>
          <w:p w:rsidR="00A36A18" w:rsidRDefault="00093823">
            <w:pPr>
              <w:spacing w:after="200" w:line="276" w:lineRule="auto"/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Our SMART Goal-</w:t>
            </w:r>
            <w:r>
              <w:rPr>
                <w:rFonts w:ascii="Cambria" w:eastAsia="Cambria" w:hAnsi="Cambria" w:cs="Cambria"/>
                <w:b/>
                <w:i/>
                <w:color w:val="FFFFFF"/>
                <w:sz w:val="16"/>
                <w:szCs w:val="16"/>
              </w:rPr>
              <w:t>based on target population and your reality:</w:t>
            </w:r>
          </w:p>
        </w:tc>
        <w:tc>
          <w:tcPr>
            <w:tcW w:w="10800" w:type="dxa"/>
          </w:tcPr>
          <w:p w:rsidR="00A36A18" w:rsidRDefault="00093823">
            <w:pPr>
              <w:pStyle w:val="Subtitle"/>
              <w:spacing w:line="331" w:lineRule="auto"/>
              <w:ind w:left="1440"/>
              <w:rPr>
                <w:b/>
              </w:rPr>
            </w:pPr>
            <w:bookmarkStart w:id="3" w:name="_lex9v87787sk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  <w:i w:val="0"/>
                <w:color w:val="000000"/>
              </w:rPr>
              <w:t>The percentage of 11th grade students meeting the College and Career Ready standard on the SBA Math Assessment will increase from 38.5% in 2015 to 78.5%  in 2019.</w:t>
            </w:r>
          </w:p>
        </w:tc>
      </w:tr>
      <w:tr w:rsidR="00A36A18">
        <w:trPr>
          <w:trHeight w:val="500"/>
        </w:trPr>
        <w:tc>
          <w:tcPr>
            <w:tcW w:w="13968" w:type="dxa"/>
            <w:gridSpan w:val="2"/>
            <w:shd w:val="clear" w:color="auto" w:fill="4A4F64"/>
            <w:vAlign w:val="center"/>
          </w:tcPr>
          <w:p w:rsidR="00A36A18" w:rsidRDefault="00093823">
            <w:pPr>
              <w:spacing w:line="276" w:lineRule="auto"/>
              <w:jc w:val="center"/>
              <w:rPr>
                <w:rFonts w:ascii="Cambria" w:eastAsia="Cambria" w:hAnsi="Cambria" w:cs="Cambria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6"/>
                <w:szCs w:val="36"/>
              </w:rPr>
              <w:t>Action Plan</w:t>
            </w:r>
          </w:p>
        </w:tc>
      </w:tr>
    </w:tbl>
    <w:p w:rsidR="00A36A18" w:rsidRDefault="00A36A18">
      <w:pPr>
        <w:widowControl w:val="0"/>
        <w:spacing w:line="276" w:lineRule="auto"/>
        <w:rPr>
          <w:rFonts w:ascii="Cambria" w:eastAsia="Cambria" w:hAnsi="Cambria" w:cs="Cambria"/>
          <w:sz w:val="16"/>
          <w:szCs w:val="16"/>
        </w:rPr>
      </w:pPr>
    </w:p>
    <w:tbl>
      <w:tblPr>
        <w:tblStyle w:val="a0"/>
        <w:tblW w:w="13968" w:type="dxa"/>
        <w:tblInd w:w="-115" w:type="dxa"/>
        <w:tblBorders>
          <w:top w:val="single" w:sz="8" w:space="0" w:color="D16349"/>
          <w:left w:val="single" w:sz="8" w:space="0" w:color="D16349"/>
          <w:bottom w:val="single" w:sz="8" w:space="0" w:color="D16349"/>
          <w:right w:val="single" w:sz="8" w:space="0" w:color="D16349"/>
          <w:insideH w:val="single" w:sz="8" w:space="0" w:color="D16349"/>
          <w:insideV w:val="single" w:sz="8" w:space="0" w:color="D16349"/>
        </w:tblBorders>
        <w:tblLayout w:type="fixed"/>
        <w:tblLook w:val="04A0" w:firstRow="1" w:lastRow="0" w:firstColumn="1" w:lastColumn="0" w:noHBand="0" w:noVBand="1"/>
      </w:tblPr>
      <w:tblGrid>
        <w:gridCol w:w="3796"/>
        <w:gridCol w:w="3522"/>
        <w:gridCol w:w="2150"/>
        <w:gridCol w:w="2340"/>
        <w:gridCol w:w="2160"/>
      </w:tblGrid>
      <w:tr w:rsidR="00A36A18" w:rsidTr="00A36A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vAlign w:val="center"/>
          </w:tcPr>
          <w:p w:rsidR="00A36A18" w:rsidRDefault="00093823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Action Step</w:t>
            </w:r>
          </w:p>
        </w:tc>
        <w:tc>
          <w:tcPr>
            <w:tcW w:w="10172" w:type="dxa"/>
            <w:gridSpan w:val="4"/>
            <w:shd w:val="clear" w:color="auto" w:fill="FFFFFF"/>
          </w:tcPr>
          <w:p w:rsidR="00A36A18" w:rsidRDefault="00093823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  <w:sz w:val="36"/>
                <w:szCs w:val="36"/>
              </w:rPr>
              <w:t>SWT 2</w:t>
            </w:r>
            <w:r>
              <w:t xml:space="preserve">  All students will be supported in passing Algebra by the end of 10th grade. </w:t>
            </w:r>
          </w:p>
        </w:tc>
      </w:tr>
      <w:tr w:rsidR="00A36A18" w:rsidTr="00A36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shd w:val="clear" w:color="auto" w:fill="F5DFDA"/>
            <w:vAlign w:val="center"/>
          </w:tcPr>
          <w:p w:rsidR="00A36A18" w:rsidRDefault="00093823">
            <w:pPr>
              <w:jc w:val="center"/>
              <w:rPr>
                <w:rFonts w:ascii="Cambria" w:eastAsia="Cambria" w:hAnsi="Cambria" w:cs="Cambria"/>
              </w:rPr>
            </w:pPr>
            <w:r>
              <w:t>Evidence of Implementation</w:t>
            </w:r>
          </w:p>
        </w:tc>
        <w:tc>
          <w:tcPr>
            <w:tcW w:w="3522" w:type="dxa"/>
            <w:shd w:val="clear" w:color="auto" w:fill="F5DFDA"/>
            <w:vAlign w:val="center"/>
          </w:tcPr>
          <w:p w:rsidR="00A36A18" w:rsidRDefault="00093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b/>
              </w:rPr>
            </w:pPr>
            <w:r>
              <w:rPr>
                <w:b/>
              </w:rPr>
              <w:t>Evidence of Impact</w:t>
            </w:r>
          </w:p>
        </w:tc>
        <w:tc>
          <w:tcPr>
            <w:tcW w:w="2150" w:type="dxa"/>
            <w:shd w:val="clear" w:color="auto" w:fill="F5DFDA"/>
            <w:vAlign w:val="center"/>
          </w:tcPr>
          <w:p w:rsidR="00A36A18" w:rsidRDefault="00093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Timeline</w:t>
            </w:r>
          </w:p>
        </w:tc>
        <w:tc>
          <w:tcPr>
            <w:tcW w:w="2340" w:type="dxa"/>
            <w:shd w:val="clear" w:color="auto" w:fill="F5DFDA"/>
            <w:vAlign w:val="center"/>
          </w:tcPr>
          <w:p w:rsidR="00A36A18" w:rsidRDefault="00093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Resources</w:t>
            </w:r>
          </w:p>
        </w:tc>
        <w:tc>
          <w:tcPr>
            <w:tcW w:w="2160" w:type="dxa"/>
            <w:shd w:val="clear" w:color="auto" w:fill="F5DFDA"/>
            <w:vAlign w:val="center"/>
          </w:tcPr>
          <w:p w:rsidR="00A36A18" w:rsidRDefault="00093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b/>
              </w:rPr>
            </w:pPr>
            <w:r>
              <w:rPr>
                <w:b/>
              </w:rPr>
              <w:t>Responsibility</w:t>
            </w: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</w:tr>
      <w:tr w:rsidR="00A36A18" w:rsidTr="00A36A18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shd w:val="clear" w:color="auto" w:fill="FFFFFF"/>
          </w:tcPr>
          <w:p w:rsidR="00A36A18" w:rsidRDefault="00A36A18">
            <w:pPr>
              <w:rPr>
                <w:sz w:val="20"/>
                <w:szCs w:val="20"/>
              </w:rPr>
            </w:pPr>
          </w:p>
          <w:p w:rsidR="00A36A18" w:rsidRDefault="00093823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Analysis of  Fall MAP data to plan instruction, including scaffolding, to better </w:t>
            </w:r>
            <w:r>
              <w:rPr>
                <w:b w:val="0"/>
                <w:sz w:val="20"/>
                <w:szCs w:val="20"/>
              </w:rPr>
              <w:lastRenderedPageBreak/>
              <w:t>meet the needs of students.</w:t>
            </w:r>
          </w:p>
          <w:p w:rsidR="00A36A18" w:rsidRDefault="00A36A18">
            <w:pPr>
              <w:rPr>
                <w:sz w:val="20"/>
                <w:szCs w:val="20"/>
              </w:rPr>
            </w:pPr>
          </w:p>
          <w:p w:rsidR="00A36A18" w:rsidRDefault="00093823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Engage students in understanding their Fall MAP performance in areas for improvement.</w:t>
            </w:r>
          </w:p>
          <w:p w:rsidR="00A36A18" w:rsidRDefault="00A36A18">
            <w:pPr>
              <w:rPr>
                <w:sz w:val="20"/>
                <w:szCs w:val="20"/>
              </w:rPr>
            </w:pPr>
          </w:p>
          <w:p w:rsidR="00A36A18" w:rsidRDefault="00093823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Analysis of district formative and summative assessments to</w:t>
            </w:r>
            <w:r>
              <w:rPr>
                <w:b w:val="0"/>
                <w:sz w:val="20"/>
                <w:szCs w:val="20"/>
              </w:rPr>
              <w:t xml:space="preserve"> plan instruction.</w:t>
            </w:r>
          </w:p>
          <w:p w:rsidR="00A36A18" w:rsidRDefault="00A36A18">
            <w:pPr>
              <w:rPr>
                <w:sz w:val="20"/>
                <w:szCs w:val="20"/>
              </w:rPr>
            </w:pPr>
          </w:p>
          <w:p w:rsidR="00A36A18" w:rsidRDefault="00093823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Spiral assessments.</w:t>
            </w:r>
          </w:p>
          <w:p w:rsidR="00A36A18" w:rsidRDefault="00A36A18">
            <w:pPr>
              <w:rPr>
                <w:sz w:val="20"/>
                <w:szCs w:val="20"/>
              </w:rPr>
            </w:pPr>
          </w:p>
        </w:tc>
        <w:tc>
          <w:tcPr>
            <w:tcW w:w="3522" w:type="dxa"/>
            <w:shd w:val="clear" w:color="auto" w:fill="FFFFFF"/>
          </w:tcPr>
          <w:p w:rsidR="00A36A18" w:rsidRDefault="00A36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0"/>
                <w:szCs w:val="20"/>
              </w:rPr>
            </w:pPr>
          </w:p>
          <w:p w:rsidR="00A36A18" w:rsidRDefault="00093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students meeting standard (minimum of 75%)  on the district formative and </w:t>
            </w:r>
            <w:r>
              <w:rPr>
                <w:sz w:val="20"/>
                <w:szCs w:val="20"/>
              </w:rPr>
              <w:lastRenderedPageBreak/>
              <w:t>summative Algebra assessments.</w:t>
            </w:r>
          </w:p>
          <w:p w:rsidR="00A36A18" w:rsidRDefault="00A36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36A18" w:rsidRDefault="00093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the concept test summary sheet, students are able to articulate their continuum of learning to suc</w:t>
            </w:r>
            <w:r>
              <w:rPr>
                <w:sz w:val="20"/>
                <w:szCs w:val="20"/>
              </w:rPr>
              <w:t>cessfully meet standard on each Algebra concept in the district curriculum.</w:t>
            </w:r>
          </w:p>
          <w:p w:rsidR="00A36A18" w:rsidRDefault="00A36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36A18" w:rsidRDefault="00093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will be a decrease in the percent of students that haven’t completed Algebra by the end of 10th grade.</w:t>
            </w:r>
          </w:p>
          <w:p w:rsidR="00A36A18" w:rsidRDefault="00A36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50" w:type="dxa"/>
            <w:shd w:val="clear" w:color="auto" w:fill="FFFFFF"/>
          </w:tcPr>
          <w:p w:rsidR="00A36A18" w:rsidRDefault="00A36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0"/>
                <w:szCs w:val="20"/>
              </w:rPr>
            </w:pPr>
          </w:p>
          <w:p w:rsidR="00A36A18" w:rsidRDefault="00A36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36A18" w:rsidRDefault="00093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2016/2017 through </w:t>
            </w:r>
            <w:r>
              <w:rPr>
                <w:sz w:val="20"/>
                <w:szCs w:val="20"/>
              </w:rPr>
              <w:lastRenderedPageBreak/>
              <w:t>2018/2019 school year</w:t>
            </w:r>
          </w:p>
        </w:tc>
        <w:tc>
          <w:tcPr>
            <w:tcW w:w="2340" w:type="dxa"/>
            <w:shd w:val="clear" w:color="auto" w:fill="FFFFFF"/>
          </w:tcPr>
          <w:p w:rsidR="00A36A18" w:rsidRDefault="00A36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0"/>
                <w:szCs w:val="20"/>
              </w:rPr>
            </w:pPr>
          </w:p>
          <w:p w:rsidR="00A36A18" w:rsidRDefault="00A36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36A18" w:rsidRDefault="00093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PLC time to analyze </w:t>
            </w:r>
            <w:r>
              <w:rPr>
                <w:sz w:val="20"/>
                <w:szCs w:val="20"/>
              </w:rPr>
              <w:lastRenderedPageBreak/>
              <w:t>assessment data.</w:t>
            </w:r>
          </w:p>
          <w:p w:rsidR="00A36A18" w:rsidRDefault="00A36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36A18" w:rsidRDefault="00093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Kuta PreAlgebra software to support basic skills.</w:t>
            </w:r>
          </w:p>
          <w:p w:rsidR="00A36A18" w:rsidRDefault="00A36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36A18" w:rsidRDefault="00093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 PD on use of MAP data</w:t>
            </w:r>
          </w:p>
          <w:p w:rsidR="00A36A18" w:rsidRDefault="00A36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36A18" w:rsidRDefault="00A36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36A18" w:rsidRDefault="00A36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/>
          </w:tcPr>
          <w:p w:rsidR="00A36A18" w:rsidRDefault="00A36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0"/>
                <w:szCs w:val="20"/>
              </w:rPr>
            </w:pPr>
          </w:p>
          <w:p w:rsidR="00A36A18" w:rsidRDefault="00A36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36A18" w:rsidRDefault="00093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department chairs</w:t>
            </w:r>
          </w:p>
          <w:p w:rsidR="00A36A18" w:rsidRDefault="00A36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36A18" w:rsidRDefault="00093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Algebra teachers</w:t>
            </w:r>
          </w:p>
          <w:p w:rsidR="00A36A18" w:rsidRDefault="00A36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36A18" w:rsidRDefault="00A36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36A18" w:rsidTr="00A36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shd w:val="clear" w:color="auto" w:fill="A8422A"/>
            <w:vAlign w:val="center"/>
          </w:tcPr>
          <w:p w:rsidR="00A36A18" w:rsidRDefault="00093823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Action Step</w:t>
            </w:r>
          </w:p>
        </w:tc>
        <w:tc>
          <w:tcPr>
            <w:tcW w:w="10172" w:type="dxa"/>
            <w:gridSpan w:val="4"/>
            <w:shd w:val="clear" w:color="auto" w:fill="FFFFFF"/>
          </w:tcPr>
          <w:p w:rsidR="00A36A18" w:rsidRDefault="0009382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color w:val="FF0000"/>
                <w:sz w:val="36"/>
                <w:szCs w:val="36"/>
              </w:rPr>
              <w:t>SWT 2</w:t>
            </w:r>
            <w:r>
              <w:rPr>
                <w:b/>
              </w:rPr>
              <w:t xml:space="preserve">  All students will be supported in passing Geometry by the end of 11th grade. </w:t>
            </w:r>
          </w:p>
        </w:tc>
      </w:tr>
      <w:tr w:rsidR="00A36A18" w:rsidTr="00A36A18">
        <w:trPr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shd w:val="clear" w:color="auto" w:fill="F5DFDA"/>
            <w:vAlign w:val="center"/>
          </w:tcPr>
          <w:p w:rsidR="00A36A18" w:rsidRDefault="00093823">
            <w:pPr>
              <w:jc w:val="center"/>
              <w:rPr>
                <w:rFonts w:ascii="Cambria" w:eastAsia="Cambria" w:hAnsi="Cambria" w:cs="Cambria"/>
              </w:rPr>
            </w:pPr>
            <w:r>
              <w:t>Evidence of Implementation</w:t>
            </w:r>
          </w:p>
        </w:tc>
        <w:tc>
          <w:tcPr>
            <w:tcW w:w="3522" w:type="dxa"/>
            <w:shd w:val="clear" w:color="auto" w:fill="F5DFDA"/>
            <w:vAlign w:val="center"/>
          </w:tcPr>
          <w:p w:rsidR="00A36A18" w:rsidRDefault="00093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b/>
              </w:rPr>
            </w:pPr>
            <w:r>
              <w:rPr>
                <w:b/>
              </w:rPr>
              <w:t>Evidence of Impact</w:t>
            </w:r>
          </w:p>
        </w:tc>
        <w:tc>
          <w:tcPr>
            <w:tcW w:w="2150" w:type="dxa"/>
            <w:shd w:val="clear" w:color="auto" w:fill="F5DFDA"/>
            <w:vAlign w:val="center"/>
          </w:tcPr>
          <w:p w:rsidR="00A36A18" w:rsidRDefault="00093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Timeline</w:t>
            </w:r>
          </w:p>
        </w:tc>
        <w:tc>
          <w:tcPr>
            <w:tcW w:w="2340" w:type="dxa"/>
            <w:shd w:val="clear" w:color="auto" w:fill="F5DFDA"/>
            <w:vAlign w:val="center"/>
          </w:tcPr>
          <w:p w:rsidR="00A36A18" w:rsidRDefault="00093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Resources</w:t>
            </w:r>
          </w:p>
        </w:tc>
        <w:tc>
          <w:tcPr>
            <w:tcW w:w="2160" w:type="dxa"/>
            <w:shd w:val="clear" w:color="auto" w:fill="F5DFDA"/>
            <w:vAlign w:val="center"/>
          </w:tcPr>
          <w:p w:rsidR="00A36A18" w:rsidRDefault="00093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b/>
              </w:rPr>
            </w:pPr>
            <w:r>
              <w:rPr>
                <w:b/>
              </w:rPr>
              <w:t>Responsibility</w:t>
            </w: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</w:tr>
      <w:tr w:rsidR="00A36A18" w:rsidTr="00A36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</w:tcPr>
          <w:p w:rsidR="00A36A18" w:rsidRDefault="00A36A18"/>
          <w:p w:rsidR="00A36A18" w:rsidRDefault="00093823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Analysis of  Fall MAP data to plan instruction, including scaffolding, to better meet the needs of students.</w:t>
            </w:r>
          </w:p>
          <w:p w:rsidR="00A36A18" w:rsidRDefault="00A36A18">
            <w:pPr>
              <w:rPr>
                <w:sz w:val="20"/>
                <w:szCs w:val="20"/>
              </w:rPr>
            </w:pPr>
          </w:p>
          <w:p w:rsidR="00A36A18" w:rsidRDefault="00093823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Engage students in understanding their Fall MAP performance in areas for improvement.</w:t>
            </w:r>
          </w:p>
          <w:p w:rsidR="00A36A18" w:rsidRDefault="00A36A18">
            <w:pPr>
              <w:rPr>
                <w:sz w:val="20"/>
                <w:szCs w:val="20"/>
              </w:rPr>
            </w:pPr>
          </w:p>
          <w:p w:rsidR="00A36A18" w:rsidRDefault="00093823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Analysis of district formative and summative assessments to</w:t>
            </w:r>
            <w:r>
              <w:rPr>
                <w:b w:val="0"/>
                <w:sz w:val="20"/>
                <w:szCs w:val="20"/>
              </w:rPr>
              <w:t xml:space="preserve"> plan instruction.</w:t>
            </w:r>
          </w:p>
          <w:p w:rsidR="00A36A18" w:rsidRDefault="00A36A18">
            <w:pPr>
              <w:rPr>
                <w:sz w:val="20"/>
                <w:szCs w:val="20"/>
              </w:rPr>
            </w:pPr>
          </w:p>
          <w:p w:rsidR="00A36A18" w:rsidRDefault="00093823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Spiral assessments.</w:t>
            </w:r>
          </w:p>
          <w:p w:rsidR="00A36A18" w:rsidRDefault="00A36A18"/>
          <w:p w:rsidR="00A36A18" w:rsidRDefault="00A36A18"/>
          <w:p w:rsidR="00A36A18" w:rsidRDefault="00A36A18"/>
          <w:p w:rsidR="00A36A18" w:rsidRDefault="00A36A18"/>
          <w:p w:rsidR="00A36A18" w:rsidRDefault="00A36A18"/>
        </w:tc>
        <w:tc>
          <w:tcPr>
            <w:tcW w:w="3522" w:type="dxa"/>
          </w:tcPr>
          <w:p w:rsidR="00A36A18" w:rsidRDefault="00A3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36A18" w:rsidRDefault="00093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students meeting standard (minimum of 75%) on the district formative and summative Geometry assessments.</w:t>
            </w:r>
          </w:p>
          <w:p w:rsidR="00A36A18" w:rsidRDefault="00A3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36A18" w:rsidRDefault="00093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the concept test summary sheet, students are able to articulate their continuum of learning to successfully meet standard on each Geometry concept in the district curriculum.</w:t>
            </w:r>
          </w:p>
          <w:p w:rsidR="00A36A18" w:rsidRDefault="00A3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36A18" w:rsidRDefault="00A3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36A18" w:rsidRDefault="00093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There will be a decrease in the percent of students that haven’t complete</w:t>
            </w:r>
            <w:r>
              <w:rPr>
                <w:sz w:val="20"/>
                <w:szCs w:val="20"/>
              </w:rPr>
              <w:t>d Geometry by the end of 11th grade.</w:t>
            </w:r>
          </w:p>
        </w:tc>
        <w:tc>
          <w:tcPr>
            <w:tcW w:w="2150" w:type="dxa"/>
          </w:tcPr>
          <w:p w:rsidR="00A36A18" w:rsidRDefault="00A3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36A18" w:rsidRDefault="00093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2017/2018 through 2018/2019 school year</w:t>
            </w:r>
          </w:p>
          <w:p w:rsidR="00A36A18" w:rsidRDefault="00A3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:rsidR="00A36A18" w:rsidRDefault="00A3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36A18" w:rsidRDefault="00093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PLC time to analyze assessment data.</w:t>
            </w:r>
          </w:p>
          <w:p w:rsidR="00A36A18" w:rsidRDefault="00A3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36A18" w:rsidRDefault="00093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KUTA PreAlgebra software for to support basic skills.</w:t>
            </w:r>
          </w:p>
          <w:p w:rsidR="00A36A18" w:rsidRDefault="00A3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36A18" w:rsidRDefault="00093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PD on use of  MAP data</w:t>
            </w:r>
          </w:p>
          <w:p w:rsidR="00A36A18" w:rsidRDefault="00A3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36A18" w:rsidRDefault="00093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Need additional para, teacher or other staff time to </w:t>
            </w:r>
            <w:r>
              <w:rPr>
                <w:sz w:val="20"/>
                <w:szCs w:val="20"/>
              </w:rPr>
              <w:t>contact parents of</w:t>
            </w:r>
            <w:r>
              <w:t xml:space="preserve"> </w:t>
            </w:r>
            <w:r>
              <w:rPr>
                <w:sz w:val="20"/>
                <w:szCs w:val="20"/>
              </w:rPr>
              <w:t>students</w:t>
            </w:r>
            <w:r>
              <w:t xml:space="preserve"> </w:t>
            </w:r>
            <w:r>
              <w:rPr>
                <w:sz w:val="20"/>
                <w:szCs w:val="20"/>
              </w:rPr>
              <w:t>that are absent or tardy to the after school Geometry program.</w:t>
            </w:r>
          </w:p>
        </w:tc>
        <w:tc>
          <w:tcPr>
            <w:tcW w:w="2160" w:type="dxa"/>
          </w:tcPr>
          <w:p w:rsidR="00A36A18" w:rsidRDefault="00A3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36A18" w:rsidRDefault="00093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department chairs</w:t>
            </w:r>
          </w:p>
          <w:p w:rsidR="00A36A18" w:rsidRDefault="00A3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36A18" w:rsidRDefault="00093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Geometry teachers</w:t>
            </w:r>
          </w:p>
        </w:tc>
      </w:tr>
      <w:tr w:rsidR="00A36A18" w:rsidTr="00A36A18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68" w:type="dxa"/>
            <w:gridSpan w:val="5"/>
            <w:shd w:val="clear" w:color="auto" w:fill="F5DFDA"/>
          </w:tcPr>
          <w:p w:rsidR="00A36A18" w:rsidRDefault="000938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lastRenderedPageBreak/>
              <w:t xml:space="preserve">Alignment to District Improvement Plan Objectives: </w:t>
            </w:r>
          </w:p>
          <w:p w:rsidR="00A36A18" w:rsidRDefault="00A36A18">
            <w:pPr>
              <w:rPr>
                <w:rFonts w:ascii="Calibri" w:eastAsia="Calibri" w:hAnsi="Calibri" w:cs="Calibri"/>
              </w:rPr>
            </w:pPr>
          </w:p>
          <w:p w:rsidR="00A36A18" w:rsidRDefault="00093823">
            <w:pPr>
              <w:rPr>
                <w:sz w:val="30"/>
                <w:szCs w:val="30"/>
                <w:shd w:val="clear" w:color="auto" w:fill="F4CCCC"/>
              </w:rPr>
            </w:pPr>
            <w:r>
              <w:rPr>
                <w:b w:val="0"/>
                <w:sz w:val="30"/>
                <w:szCs w:val="30"/>
                <w:shd w:val="clear" w:color="auto" w:fill="F4CCCC"/>
              </w:rPr>
              <w:t>GOAL 1: Student Achievement</w:t>
            </w:r>
          </w:p>
          <w:p w:rsidR="00A36A18" w:rsidRDefault="00093823">
            <w:pPr>
              <w:rPr>
                <w:sz w:val="27"/>
                <w:szCs w:val="27"/>
                <w:shd w:val="clear" w:color="auto" w:fill="F4CCCC"/>
              </w:rPr>
            </w:pPr>
            <w:r>
              <w:rPr>
                <w:b w:val="0"/>
                <w:sz w:val="27"/>
                <w:szCs w:val="27"/>
                <w:shd w:val="clear" w:color="auto" w:fill="F4CCCC"/>
              </w:rPr>
              <w:t>All staff in the Auburn School District provide support, leadership, and guidance to ensure each</w:t>
            </w:r>
          </w:p>
          <w:p w:rsidR="00A36A18" w:rsidRDefault="00093823">
            <w:pPr>
              <w:rPr>
                <w:sz w:val="27"/>
                <w:szCs w:val="27"/>
                <w:shd w:val="clear" w:color="auto" w:fill="F4CCCC"/>
              </w:rPr>
            </w:pPr>
            <w:r>
              <w:rPr>
                <w:b w:val="0"/>
                <w:sz w:val="27"/>
                <w:szCs w:val="27"/>
                <w:shd w:val="clear" w:color="auto" w:fill="F4CCCC"/>
              </w:rPr>
              <w:t>student meets or exceeds state and district standards, graduates on time, and is prepared for career</w:t>
            </w:r>
          </w:p>
          <w:p w:rsidR="00A36A18" w:rsidRDefault="00093823">
            <w:pPr>
              <w:rPr>
                <w:sz w:val="27"/>
                <w:szCs w:val="27"/>
                <w:shd w:val="clear" w:color="auto" w:fill="F4CCCC"/>
              </w:rPr>
            </w:pPr>
            <w:r>
              <w:rPr>
                <w:b w:val="0"/>
                <w:sz w:val="27"/>
                <w:szCs w:val="27"/>
                <w:shd w:val="clear" w:color="auto" w:fill="F4CCCC"/>
              </w:rPr>
              <w:t>and college.</w:t>
            </w:r>
          </w:p>
          <w:p w:rsidR="00A36A18" w:rsidRDefault="00A36A18">
            <w:pPr>
              <w:rPr>
                <w:sz w:val="27"/>
                <w:szCs w:val="27"/>
                <w:highlight w:val="white"/>
              </w:rPr>
            </w:pPr>
          </w:p>
          <w:p w:rsidR="00A36A18" w:rsidRDefault="00093823">
            <w:pPr>
              <w:rPr>
                <w:sz w:val="25"/>
                <w:szCs w:val="25"/>
                <w:shd w:val="clear" w:color="auto" w:fill="F4CCCC"/>
              </w:rPr>
            </w:pPr>
            <w:r>
              <w:rPr>
                <w:b w:val="0"/>
                <w:sz w:val="25"/>
                <w:szCs w:val="25"/>
                <w:shd w:val="clear" w:color="auto" w:fill="F4CCCC"/>
              </w:rPr>
              <w:t>Objective 3: The Auburn School District will</w:t>
            </w:r>
            <w:r>
              <w:rPr>
                <w:b w:val="0"/>
                <w:sz w:val="25"/>
                <w:szCs w:val="25"/>
                <w:shd w:val="clear" w:color="auto" w:fill="F4CCCC"/>
              </w:rPr>
              <w:t xml:space="preserve"> utilize the Center for Educational Leadership’s Five</w:t>
            </w:r>
          </w:p>
          <w:p w:rsidR="00A36A18" w:rsidRDefault="00093823">
            <w:pPr>
              <w:rPr>
                <w:sz w:val="25"/>
                <w:szCs w:val="25"/>
                <w:shd w:val="clear" w:color="auto" w:fill="F4CCCC"/>
              </w:rPr>
            </w:pPr>
            <w:r>
              <w:rPr>
                <w:b w:val="0"/>
                <w:sz w:val="25"/>
                <w:szCs w:val="25"/>
                <w:shd w:val="clear" w:color="auto" w:fill="F4CCCC"/>
              </w:rPr>
              <w:t>Dimensions of Teaching (CEL 5D) as the Instructional Framework.</w:t>
            </w:r>
          </w:p>
          <w:p w:rsidR="00A36A18" w:rsidRDefault="00A36A18">
            <w:pPr>
              <w:rPr>
                <w:sz w:val="25"/>
                <w:szCs w:val="25"/>
                <w:highlight w:val="white"/>
              </w:rPr>
            </w:pPr>
          </w:p>
          <w:p w:rsidR="00A36A18" w:rsidRDefault="00093823">
            <w:pPr>
              <w:rPr>
                <w:sz w:val="23"/>
                <w:szCs w:val="23"/>
                <w:shd w:val="clear" w:color="auto" w:fill="F4CCCC"/>
              </w:rPr>
            </w:pPr>
            <w:r>
              <w:rPr>
                <w:b w:val="0"/>
                <w:sz w:val="23"/>
                <w:szCs w:val="23"/>
                <w:shd w:val="clear" w:color="auto" w:fill="F4CCCC"/>
              </w:rPr>
              <w:t>Strategy 2</w:t>
            </w:r>
          </w:p>
          <w:p w:rsidR="00A36A18" w:rsidRDefault="00093823">
            <w:pPr>
              <w:rPr>
                <w:sz w:val="23"/>
                <w:szCs w:val="23"/>
                <w:shd w:val="clear" w:color="auto" w:fill="F4CCCC"/>
              </w:rPr>
            </w:pPr>
            <w:r>
              <w:rPr>
                <w:b w:val="0"/>
                <w:sz w:val="23"/>
                <w:szCs w:val="23"/>
                <w:shd w:val="clear" w:color="auto" w:fill="F4CCCC"/>
              </w:rPr>
              <w:t>Teachers and administrators monitor student learning and adjust instruction to ensure</w:t>
            </w:r>
          </w:p>
          <w:p w:rsidR="00A36A18" w:rsidRDefault="00093823">
            <w:pPr>
              <w:rPr>
                <w:sz w:val="23"/>
                <w:szCs w:val="23"/>
                <w:shd w:val="clear" w:color="auto" w:fill="F4CCCC"/>
              </w:rPr>
            </w:pPr>
            <w:r>
              <w:rPr>
                <w:b w:val="0"/>
                <w:sz w:val="23"/>
                <w:szCs w:val="23"/>
                <w:shd w:val="clear" w:color="auto" w:fill="F4CCCC"/>
              </w:rPr>
              <w:t>achievement of standard.</w:t>
            </w:r>
          </w:p>
          <w:p w:rsidR="00A36A18" w:rsidRDefault="00A36A18">
            <w:pPr>
              <w:rPr>
                <w:rFonts w:ascii="Calibri" w:eastAsia="Calibri" w:hAnsi="Calibri" w:cs="Calibri"/>
              </w:rPr>
            </w:pPr>
          </w:p>
        </w:tc>
      </w:tr>
    </w:tbl>
    <w:p w:rsidR="00A36A18" w:rsidRDefault="00A36A18">
      <w:pPr>
        <w:spacing w:after="200" w:line="276" w:lineRule="auto"/>
      </w:pPr>
    </w:p>
    <w:p w:rsidR="00A36A18" w:rsidRDefault="00093823">
      <w:pPr>
        <w:pStyle w:val="Heading1"/>
        <w:rPr>
          <w:color w:val="FF0000"/>
        </w:rPr>
      </w:pPr>
      <w:bookmarkStart w:id="4" w:name="_c42yk9yajt8l" w:colFirst="0" w:colLast="0"/>
      <w:bookmarkEnd w:id="4"/>
      <w:r>
        <w:rPr>
          <w:color w:val="FF0000"/>
          <w:sz w:val="36"/>
          <w:szCs w:val="36"/>
        </w:rPr>
        <w:t>SMART Goal 2:</w:t>
      </w:r>
      <w:r>
        <w:rPr>
          <w:color w:val="FF0000"/>
        </w:rPr>
        <w:t xml:space="preserve"> </w:t>
      </w:r>
    </w:p>
    <w:p w:rsidR="00A36A18" w:rsidRDefault="00093823">
      <w:pPr>
        <w:pStyle w:val="Subtitle"/>
        <w:spacing w:line="331" w:lineRule="auto"/>
        <w:rPr>
          <w:b/>
          <w:sz w:val="28"/>
          <w:szCs w:val="28"/>
        </w:rPr>
      </w:pPr>
      <w:bookmarkStart w:id="5" w:name="_skg4jmz6i7v0" w:colFirst="0" w:colLast="0"/>
      <w:bookmarkEnd w:id="5"/>
      <w:r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u w:val="single"/>
        </w:rPr>
        <w:t>Literacy Goal</w:t>
      </w:r>
      <w:r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</w:rPr>
        <w:t xml:space="preserve">The percentage of 11th grade students meeting the College and Career Ready standard on the SBA   ELA Assessment will increase from 57% in 2015 to 85%  in 2019. </w:t>
      </w:r>
    </w:p>
    <w:p w:rsidR="00A36A18" w:rsidRDefault="00A36A18">
      <w:pPr>
        <w:spacing w:after="200" w:line="276" w:lineRule="auto"/>
      </w:pPr>
    </w:p>
    <w:tbl>
      <w:tblPr>
        <w:tblStyle w:val="a1"/>
        <w:tblW w:w="1396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8"/>
        <w:gridCol w:w="10800"/>
      </w:tblGrid>
      <w:tr w:rsidR="00A36A18">
        <w:trPr>
          <w:trHeight w:val="460"/>
        </w:trPr>
        <w:tc>
          <w:tcPr>
            <w:tcW w:w="13968" w:type="dxa"/>
            <w:gridSpan w:val="2"/>
            <w:shd w:val="clear" w:color="auto" w:fill="4A4F64"/>
            <w:vAlign w:val="center"/>
          </w:tcPr>
          <w:p w:rsidR="00A36A18" w:rsidRDefault="00093823">
            <w:pPr>
              <w:jc w:val="center"/>
              <w:rPr>
                <w:rFonts w:ascii="Calibri" w:eastAsia="Calibri" w:hAnsi="Calibri" w:cs="Calibri"/>
                <w:b/>
                <w:color w:val="FFFFFF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6"/>
                <w:szCs w:val="36"/>
              </w:rPr>
              <w:t>SMART Goal 2</w:t>
            </w:r>
          </w:p>
          <w:p w:rsidR="00A36A18" w:rsidRDefault="00A36A1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36A18">
        <w:trPr>
          <w:trHeight w:val="460"/>
        </w:trPr>
        <w:tc>
          <w:tcPr>
            <w:tcW w:w="13968" w:type="dxa"/>
            <w:gridSpan w:val="2"/>
            <w:shd w:val="clear" w:color="auto" w:fill="F5DFDA"/>
            <w:vAlign w:val="center"/>
          </w:tcPr>
          <w:p w:rsidR="00A36A18" w:rsidRDefault="0009382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Subject Area: Literacy</w:t>
            </w:r>
          </w:p>
        </w:tc>
      </w:tr>
      <w:tr w:rsidR="00A36A18">
        <w:tc>
          <w:tcPr>
            <w:tcW w:w="3168" w:type="dxa"/>
            <w:shd w:val="clear" w:color="auto" w:fill="4A4F64"/>
            <w:vAlign w:val="center"/>
          </w:tcPr>
          <w:p w:rsidR="00A36A18" w:rsidRDefault="00093823">
            <w:pPr>
              <w:spacing w:after="200" w:line="276" w:lineRule="auto"/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School Name:</w:t>
            </w:r>
          </w:p>
        </w:tc>
        <w:tc>
          <w:tcPr>
            <w:tcW w:w="10800" w:type="dxa"/>
            <w:vAlign w:val="center"/>
          </w:tcPr>
          <w:p w:rsidR="00A36A18" w:rsidRDefault="00093823">
            <w:pPr>
              <w:spacing w:after="20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Auburn Mountainview High School.</w:t>
            </w:r>
          </w:p>
        </w:tc>
      </w:tr>
      <w:tr w:rsidR="00A36A18">
        <w:trPr>
          <w:trHeight w:val="800"/>
        </w:trPr>
        <w:tc>
          <w:tcPr>
            <w:tcW w:w="3168" w:type="dxa"/>
            <w:shd w:val="clear" w:color="auto" w:fill="4A4F64"/>
            <w:vAlign w:val="center"/>
          </w:tcPr>
          <w:p w:rsidR="00A36A18" w:rsidRDefault="00093823">
            <w:pPr>
              <w:spacing w:after="200" w:line="276" w:lineRule="auto"/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 xml:space="preserve">Target Population- </w:t>
            </w:r>
            <w:r>
              <w:rPr>
                <w:rFonts w:ascii="Cambria" w:eastAsia="Cambria" w:hAnsi="Cambria" w:cs="Cambria"/>
                <w:b/>
                <w:i/>
                <w:color w:val="FFFFFF"/>
                <w:sz w:val="16"/>
                <w:szCs w:val="16"/>
              </w:rPr>
              <w:t>based on demographic, discipline and attendance data analysis:</w:t>
            </w:r>
          </w:p>
        </w:tc>
        <w:tc>
          <w:tcPr>
            <w:tcW w:w="10800" w:type="dxa"/>
          </w:tcPr>
          <w:p w:rsidR="00A36A18" w:rsidRDefault="00093823">
            <w:pPr>
              <w:spacing w:after="20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Students that have not met College and Career Ready  ELA standard by the end of 11th grade.</w:t>
            </w:r>
          </w:p>
        </w:tc>
      </w:tr>
      <w:tr w:rsidR="00A36A18">
        <w:trPr>
          <w:trHeight w:val="680"/>
        </w:trPr>
        <w:tc>
          <w:tcPr>
            <w:tcW w:w="3168" w:type="dxa"/>
            <w:shd w:val="clear" w:color="auto" w:fill="4A4F64"/>
            <w:vAlign w:val="center"/>
          </w:tcPr>
          <w:p w:rsidR="00A36A18" w:rsidRDefault="00093823">
            <w:pPr>
              <w:spacing w:after="200" w:line="276" w:lineRule="auto"/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lastRenderedPageBreak/>
              <w:t>Our Reality-</w:t>
            </w:r>
            <w:r>
              <w:rPr>
                <w:rFonts w:ascii="Cambria" w:eastAsia="Cambria" w:hAnsi="Cambria" w:cs="Cambria"/>
                <w:b/>
                <w:i/>
                <w:color w:val="FFFFFF"/>
                <w:sz w:val="16"/>
                <w:szCs w:val="16"/>
              </w:rPr>
              <w:t>based on assessment data analysis:</w:t>
            </w:r>
          </w:p>
        </w:tc>
        <w:tc>
          <w:tcPr>
            <w:tcW w:w="10800" w:type="dxa"/>
          </w:tcPr>
          <w:p w:rsidR="00A36A18" w:rsidRDefault="00093823">
            <w:pPr>
              <w:spacing w:after="200" w:line="276" w:lineRule="auto"/>
            </w:pPr>
            <w:r>
              <w:t>28.8% (98 students) of our 11th graders chose to not take the SBA ELA test.</w:t>
            </w:r>
          </w:p>
          <w:p w:rsidR="00A36A18" w:rsidRDefault="00093823">
            <w:pPr>
              <w:spacing w:after="200" w:line="276" w:lineRule="auto"/>
            </w:pPr>
            <w:r>
              <w:t>Our Hispanic/Latino students and our special education students taking the on grade level 2015 SBA ELA met the College and Career Ready standard at a much lower rate (32.3% and 27.</w:t>
            </w:r>
            <w:r>
              <w:t xml:space="preserve">7%) than the 11th graders as a whole (57.3%). </w:t>
            </w:r>
          </w:p>
          <w:p w:rsidR="00A36A18" w:rsidRDefault="00093823">
            <w:pPr>
              <w:spacing w:after="200" w:line="276" w:lineRule="auto"/>
            </w:pPr>
            <w:r>
              <w:t>Our Black/African American students were the largest group scoring at level 1 (high risk) on the 2015 SBA ELA assessment</w:t>
            </w:r>
          </w:p>
        </w:tc>
      </w:tr>
      <w:tr w:rsidR="00A36A18">
        <w:trPr>
          <w:trHeight w:val="600"/>
        </w:trPr>
        <w:tc>
          <w:tcPr>
            <w:tcW w:w="3168" w:type="dxa"/>
            <w:shd w:val="clear" w:color="auto" w:fill="4A4F64"/>
            <w:vAlign w:val="center"/>
          </w:tcPr>
          <w:p w:rsidR="00A36A18" w:rsidRDefault="00093823">
            <w:pPr>
              <w:spacing w:after="200" w:line="276" w:lineRule="auto"/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Our SMART Goal-</w:t>
            </w:r>
            <w:r>
              <w:rPr>
                <w:rFonts w:ascii="Cambria" w:eastAsia="Cambria" w:hAnsi="Cambria" w:cs="Cambria"/>
                <w:b/>
                <w:i/>
                <w:color w:val="FFFFFF"/>
                <w:sz w:val="16"/>
                <w:szCs w:val="16"/>
              </w:rPr>
              <w:t>based on target population and your reality:</w:t>
            </w:r>
          </w:p>
        </w:tc>
        <w:tc>
          <w:tcPr>
            <w:tcW w:w="10800" w:type="dxa"/>
          </w:tcPr>
          <w:p w:rsidR="00A36A18" w:rsidRDefault="00093823">
            <w:pPr>
              <w:pStyle w:val="Subtitle"/>
              <w:spacing w:line="331" w:lineRule="auto"/>
              <w:ind w:left="1440"/>
              <w:rPr>
                <w:b/>
                <w:sz w:val="28"/>
                <w:szCs w:val="28"/>
              </w:rPr>
            </w:pPr>
            <w:bookmarkStart w:id="6" w:name="_q98rdfl9ada3" w:colFirst="0" w:colLast="0"/>
            <w:bookmarkEnd w:id="6"/>
            <w:r>
              <w:rPr>
                <w:rFonts w:ascii="Times New Roman" w:eastAsia="Times New Roman" w:hAnsi="Times New Roman" w:cs="Times New Roman"/>
                <w:b/>
                <w:i w:val="0"/>
                <w:color w:val="000000"/>
              </w:rPr>
              <w:t>The percentage of 11th grade students meeting standard on the SBA ELA Assessment will increase from 57% in 2015 to 85%  in 2019.</w:t>
            </w:r>
            <w:r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A36A18">
        <w:trPr>
          <w:trHeight w:val="500"/>
        </w:trPr>
        <w:tc>
          <w:tcPr>
            <w:tcW w:w="13968" w:type="dxa"/>
            <w:gridSpan w:val="2"/>
            <w:shd w:val="clear" w:color="auto" w:fill="4A4F64"/>
            <w:vAlign w:val="center"/>
          </w:tcPr>
          <w:p w:rsidR="00A36A18" w:rsidRDefault="00093823">
            <w:pPr>
              <w:spacing w:line="276" w:lineRule="auto"/>
              <w:jc w:val="center"/>
              <w:rPr>
                <w:rFonts w:ascii="Cambria" w:eastAsia="Cambria" w:hAnsi="Cambria" w:cs="Cambria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6"/>
                <w:szCs w:val="36"/>
              </w:rPr>
              <w:t>Action Plan</w:t>
            </w:r>
          </w:p>
        </w:tc>
      </w:tr>
    </w:tbl>
    <w:p w:rsidR="00A36A18" w:rsidRDefault="00A36A18">
      <w:pPr>
        <w:widowControl w:val="0"/>
        <w:spacing w:line="276" w:lineRule="auto"/>
        <w:rPr>
          <w:rFonts w:ascii="Cambria" w:eastAsia="Cambria" w:hAnsi="Cambria" w:cs="Cambria"/>
          <w:sz w:val="16"/>
          <w:szCs w:val="16"/>
        </w:rPr>
      </w:pPr>
    </w:p>
    <w:p w:rsidR="00A36A18" w:rsidRDefault="00A36A18">
      <w:pPr>
        <w:widowControl w:val="0"/>
        <w:spacing w:line="276" w:lineRule="auto"/>
        <w:rPr>
          <w:rFonts w:ascii="Cambria" w:eastAsia="Cambria" w:hAnsi="Cambria" w:cs="Cambria"/>
          <w:sz w:val="16"/>
          <w:szCs w:val="16"/>
        </w:rPr>
      </w:pPr>
    </w:p>
    <w:tbl>
      <w:tblPr>
        <w:tblStyle w:val="a2"/>
        <w:tblW w:w="13968" w:type="dxa"/>
        <w:tblInd w:w="-115" w:type="dxa"/>
        <w:tblBorders>
          <w:top w:val="single" w:sz="8" w:space="0" w:color="D16349"/>
          <w:left w:val="single" w:sz="8" w:space="0" w:color="D16349"/>
          <w:bottom w:val="single" w:sz="8" w:space="0" w:color="D16349"/>
          <w:right w:val="single" w:sz="8" w:space="0" w:color="D16349"/>
          <w:insideH w:val="single" w:sz="8" w:space="0" w:color="D16349"/>
          <w:insideV w:val="single" w:sz="8" w:space="0" w:color="D16349"/>
        </w:tblBorders>
        <w:tblLayout w:type="fixed"/>
        <w:tblLook w:val="04A0" w:firstRow="1" w:lastRow="0" w:firstColumn="1" w:lastColumn="0" w:noHBand="0" w:noVBand="1"/>
      </w:tblPr>
      <w:tblGrid>
        <w:gridCol w:w="3796"/>
        <w:gridCol w:w="3522"/>
        <w:gridCol w:w="2150"/>
        <w:gridCol w:w="2340"/>
        <w:gridCol w:w="2160"/>
      </w:tblGrid>
      <w:tr w:rsidR="00A36A18" w:rsidTr="00A36A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vAlign w:val="center"/>
          </w:tcPr>
          <w:p w:rsidR="00A36A18" w:rsidRDefault="00093823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Action Step</w:t>
            </w:r>
          </w:p>
        </w:tc>
        <w:tc>
          <w:tcPr>
            <w:tcW w:w="10172" w:type="dxa"/>
            <w:gridSpan w:val="4"/>
            <w:shd w:val="clear" w:color="auto" w:fill="FFFFFF"/>
          </w:tcPr>
          <w:p w:rsidR="00A36A18" w:rsidRDefault="00A36A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36A18" w:rsidRDefault="000938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color w:val="FF0000"/>
                <w:sz w:val="36"/>
                <w:szCs w:val="36"/>
              </w:rPr>
              <w:t>SWT 2</w:t>
            </w:r>
            <w:r>
              <w:rPr>
                <w:b w:val="0"/>
              </w:rPr>
              <w:t xml:space="preserve">  All students will be supported in their understanding and application of five literacy skills in all content areas: central idea and key details, inference, compare/contrast, analyze, and evaluate.</w:t>
            </w:r>
          </w:p>
          <w:p w:rsidR="00A36A18" w:rsidRDefault="00A36A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A18" w:rsidTr="00A36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shd w:val="clear" w:color="auto" w:fill="F5DFDA"/>
            <w:vAlign w:val="center"/>
          </w:tcPr>
          <w:p w:rsidR="00A36A18" w:rsidRDefault="00093823">
            <w:pPr>
              <w:jc w:val="center"/>
              <w:rPr>
                <w:rFonts w:ascii="Cambria" w:eastAsia="Cambria" w:hAnsi="Cambria" w:cs="Cambria"/>
              </w:rPr>
            </w:pPr>
            <w:r>
              <w:t>Evidence of Implementation</w:t>
            </w:r>
          </w:p>
        </w:tc>
        <w:tc>
          <w:tcPr>
            <w:tcW w:w="3522" w:type="dxa"/>
            <w:shd w:val="clear" w:color="auto" w:fill="F5DFDA"/>
            <w:vAlign w:val="center"/>
          </w:tcPr>
          <w:p w:rsidR="00A36A18" w:rsidRDefault="00093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b/>
              </w:rPr>
            </w:pPr>
            <w:r>
              <w:rPr>
                <w:b/>
              </w:rPr>
              <w:t>Evidence of Impact</w:t>
            </w:r>
          </w:p>
        </w:tc>
        <w:tc>
          <w:tcPr>
            <w:tcW w:w="2150" w:type="dxa"/>
            <w:shd w:val="clear" w:color="auto" w:fill="F5DFDA"/>
            <w:vAlign w:val="center"/>
          </w:tcPr>
          <w:p w:rsidR="00A36A18" w:rsidRDefault="00093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Timeline</w:t>
            </w:r>
          </w:p>
        </w:tc>
        <w:tc>
          <w:tcPr>
            <w:tcW w:w="2340" w:type="dxa"/>
            <w:shd w:val="clear" w:color="auto" w:fill="F5DFDA"/>
            <w:vAlign w:val="center"/>
          </w:tcPr>
          <w:p w:rsidR="00A36A18" w:rsidRDefault="00093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Resources</w:t>
            </w:r>
          </w:p>
        </w:tc>
        <w:tc>
          <w:tcPr>
            <w:tcW w:w="2160" w:type="dxa"/>
            <w:shd w:val="clear" w:color="auto" w:fill="F5DFDA"/>
            <w:vAlign w:val="center"/>
          </w:tcPr>
          <w:p w:rsidR="00A36A18" w:rsidRDefault="00093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b/>
              </w:rPr>
            </w:pPr>
            <w:r>
              <w:rPr>
                <w:b/>
              </w:rPr>
              <w:t>Responsibility</w:t>
            </w: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</w:tr>
      <w:tr w:rsidR="00A36A18" w:rsidTr="00A36A18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shd w:val="clear" w:color="auto" w:fill="FFFFFF"/>
          </w:tcPr>
          <w:p w:rsidR="00A36A18" w:rsidRDefault="00A36A18">
            <w:pPr>
              <w:rPr>
                <w:sz w:val="20"/>
                <w:szCs w:val="20"/>
              </w:rPr>
            </w:pPr>
          </w:p>
          <w:p w:rsidR="00A36A18" w:rsidRDefault="00A36A18">
            <w:pPr>
              <w:rPr>
                <w:sz w:val="20"/>
                <w:szCs w:val="20"/>
              </w:rPr>
            </w:pPr>
          </w:p>
          <w:p w:rsidR="00A36A18" w:rsidRDefault="00093823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All content area teachers will intentionally integrate instruction and student practice with central idea and key details, inference, and compare/contrast. (Year 1, 2016/2017)</w:t>
            </w:r>
          </w:p>
          <w:p w:rsidR="00A36A18" w:rsidRDefault="00A36A18">
            <w:pPr>
              <w:rPr>
                <w:sz w:val="20"/>
                <w:szCs w:val="20"/>
              </w:rPr>
            </w:pPr>
          </w:p>
          <w:p w:rsidR="00A36A18" w:rsidRDefault="00093823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All content area teachers will intentionally integrate instruction and student practice with central idea and key details, inference, compare/contrast, analyze, and evaluate. (Year 2-3, 2017/2018 and 2018/2019)</w:t>
            </w:r>
          </w:p>
          <w:p w:rsidR="00A36A18" w:rsidRDefault="00A36A18">
            <w:pPr>
              <w:rPr>
                <w:sz w:val="20"/>
                <w:szCs w:val="20"/>
              </w:rPr>
            </w:pPr>
          </w:p>
          <w:p w:rsidR="00A36A18" w:rsidRDefault="00A36A18">
            <w:pPr>
              <w:rPr>
                <w:sz w:val="20"/>
                <w:szCs w:val="20"/>
              </w:rPr>
            </w:pPr>
          </w:p>
        </w:tc>
        <w:tc>
          <w:tcPr>
            <w:tcW w:w="3522" w:type="dxa"/>
            <w:shd w:val="clear" w:color="auto" w:fill="FFFFFF"/>
          </w:tcPr>
          <w:p w:rsidR="00A36A18" w:rsidRDefault="00A36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0"/>
                <w:szCs w:val="20"/>
              </w:rPr>
            </w:pPr>
          </w:p>
          <w:p w:rsidR="00A36A18" w:rsidRDefault="00A36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36A18" w:rsidRDefault="00093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will be an increase in the percent of students proficient as measured by our three schoolwide assessements (September, December, March).</w:t>
            </w:r>
          </w:p>
          <w:p w:rsidR="00A36A18" w:rsidRDefault="00A36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36A18" w:rsidRDefault="00093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will be an increase in the percent of 11th grade students meeting College and Career Ready standards as me</w:t>
            </w:r>
            <w:r>
              <w:rPr>
                <w:sz w:val="20"/>
                <w:szCs w:val="20"/>
              </w:rPr>
              <w:t xml:space="preserve">asured by the SBA ELA.  </w:t>
            </w:r>
          </w:p>
        </w:tc>
        <w:tc>
          <w:tcPr>
            <w:tcW w:w="2150" w:type="dxa"/>
            <w:shd w:val="clear" w:color="auto" w:fill="FFFFFF"/>
          </w:tcPr>
          <w:p w:rsidR="00A36A18" w:rsidRDefault="00A36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0"/>
                <w:szCs w:val="20"/>
              </w:rPr>
            </w:pPr>
          </w:p>
          <w:p w:rsidR="00A36A18" w:rsidRDefault="00A36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0"/>
                <w:szCs w:val="20"/>
              </w:rPr>
            </w:pPr>
          </w:p>
          <w:p w:rsidR="00A36A18" w:rsidRDefault="00093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2016/2017: first three literacy skills</w:t>
            </w:r>
          </w:p>
          <w:p w:rsidR="00A36A18" w:rsidRDefault="00A36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36A18" w:rsidRDefault="00093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2017/2018 and 2018/2019: all five literacy skills </w:t>
            </w:r>
          </w:p>
        </w:tc>
        <w:tc>
          <w:tcPr>
            <w:tcW w:w="2340" w:type="dxa"/>
            <w:shd w:val="clear" w:color="auto" w:fill="FFFFFF"/>
          </w:tcPr>
          <w:p w:rsidR="00A36A18" w:rsidRDefault="00A36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36A18" w:rsidRDefault="00093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Lesson plans examples developed by the Literacy Team. </w:t>
            </w:r>
          </w:p>
          <w:p w:rsidR="00A36A18" w:rsidRDefault="00A36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36A18" w:rsidRDefault="00093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AMHS PD Specialists.</w:t>
            </w:r>
          </w:p>
          <w:p w:rsidR="00A36A18" w:rsidRDefault="00A36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36A18" w:rsidRDefault="00093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Three schoolwide PLC days.</w:t>
            </w:r>
          </w:p>
          <w:p w:rsidR="00A36A18" w:rsidRDefault="00A36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36A18" w:rsidRDefault="00093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Waiver day and building PD hours for professional development. </w:t>
            </w:r>
          </w:p>
        </w:tc>
        <w:tc>
          <w:tcPr>
            <w:tcW w:w="2160" w:type="dxa"/>
            <w:shd w:val="clear" w:color="auto" w:fill="FFFFFF"/>
          </w:tcPr>
          <w:p w:rsidR="00A36A18" w:rsidRDefault="00A36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36A18" w:rsidRDefault="00093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teachers</w:t>
            </w:r>
          </w:p>
        </w:tc>
      </w:tr>
      <w:tr w:rsidR="00A36A18" w:rsidTr="00A36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68" w:type="dxa"/>
            <w:gridSpan w:val="5"/>
            <w:shd w:val="clear" w:color="auto" w:fill="F5DFDA"/>
          </w:tcPr>
          <w:p w:rsidR="00A36A18" w:rsidRDefault="000938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lastRenderedPageBreak/>
              <w:t xml:space="preserve">Alignment to District Improvement Plan Objectives: </w:t>
            </w:r>
          </w:p>
          <w:p w:rsidR="00A36A18" w:rsidRDefault="000938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 xml:space="preserve">  </w:t>
            </w:r>
          </w:p>
          <w:p w:rsidR="00A36A18" w:rsidRDefault="00093823">
            <w:pPr>
              <w:rPr>
                <w:sz w:val="30"/>
                <w:szCs w:val="30"/>
                <w:shd w:val="clear" w:color="auto" w:fill="F4CCCC"/>
              </w:rPr>
            </w:pPr>
            <w:r>
              <w:rPr>
                <w:b w:val="0"/>
                <w:sz w:val="30"/>
                <w:szCs w:val="30"/>
                <w:shd w:val="clear" w:color="auto" w:fill="F4CCCC"/>
              </w:rPr>
              <w:t>GOAL 1: Student Achievement</w:t>
            </w:r>
          </w:p>
          <w:p w:rsidR="00A36A18" w:rsidRDefault="00093823">
            <w:pPr>
              <w:rPr>
                <w:sz w:val="27"/>
                <w:szCs w:val="27"/>
                <w:shd w:val="clear" w:color="auto" w:fill="F4CCCC"/>
              </w:rPr>
            </w:pPr>
            <w:r>
              <w:rPr>
                <w:b w:val="0"/>
                <w:sz w:val="27"/>
                <w:szCs w:val="27"/>
                <w:shd w:val="clear" w:color="auto" w:fill="F4CCCC"/>
              </w:rPr>
              <w:t>All staff in the Auburn School District provide support, leadership, and guidance to ensure each</w:t>
            </w:r>
          </w:p>
          <w:p w:rsidR="00A36A18" w:rsidRDefault="00093823">
            <w:pPr>
              <w:rPr>
                <w:sz w:val="27"/>
                <w:szCs w:val="27"/>
                <w:shd w:val="clear" w:color="auto" w:fill="F4CCCC"/>
              </w:rPr>
            </w:pPr>
            <w:r>
              <w:rPr>
                <w:b w:val="0"/>
                <w:sz w:val="27"/>
                <w:szCs w:val="27"/>
                <w:shd w:val="clear" w:color="auto" w:fill="F4CCCC"/>
              </w:rPr>
              <w:t>student meets or exceeds state and district standards, graduates on time, and is prepared for career</w:t>
            </w:r>
          </w:p>
          <w:p w:rsidR="00A36A18" w:rsidRDefault="00093823">
            <w:pPr>
              <w:rPr>
                <w:sz w:val="27"/>
                <w:szCs w:val="27"/>
                <w:shd w:val="clear" w:color="auto" w:fill="F4CCCC"/>
              </w:rPr>
            </w:pPr>
            <w:r>
              <w:rPr>
                <w:b w:val="0"/>
                <w:sz w:val="27"/>
                <w:szCs w:val="27"/>
                <w:shd w:val="clear" w:color="auto" w:fill="F4CCCC"/>
              </w:rPr>
              <w:t>and college.</w:t>
            </w:r>
          </w:p>
          <w:p w:rsidR="00A36A18" w:rsidRDefault="00A36A18">
            <w:pPr>
              <w:rPr>
                <w:sz w:val="27"/>
                <w:szCs w:val="27"/>
                <w:highlight w:val="white"/>
              </w:rPr>
            </w:pPr>
          </w:p>
          <w:p w:rsidR="00A36A18" w:rsidRDefault="00093823">
            <w:pPr>
              <w:rPr>
                <w:sz w:val="25"/>
                <w:szCs w:val="25"/>
                <w:shd w:val="clear" w:color="auto" w:fill="F4CCCC"/>
              </w:rPr>
            </w:pPr>
            <w:r>
              <w:rPr>
                <w:b w:val="0"/>
                <w:sz w:val="25"/>
                <w:szCs w:val="25"/>
                <w:shd w:val="clear" w:color="auto" w:fill="F4CCCC"/>
              </w:rPr>
              <w:t>Objective 3: The Auburn School District will</w:t>
            </w:r>
            <w:r>
              <w:rPr>
                <w:b w:val="0"/>
                <w:sz w:val="25"/>
                <w:szCs w:val="25"/>
                <w:shd w:val="clear" w:color="auto" w:fill="F4CCCC"/>
              </w:rPr>
              <w:t xml:space="preserve"> utilize the Center for Educational Leadership’s Five</w:t>
            </w:r>
          </w:p>
          <w:p w:rsidR="00A36A18" w:rsidRDefault="00093823">
            <w:pPr>
              <w:rPr>
                <w:sz w:val="25"/>
                <w:szCs w:val="25"/>
                <w:shd w:val="clear" w:color="auto" w:fill="F4CCCC"/>
              </w:rPr>
            </w:pPr>
            <w:r>
              <w:rPr>
                <w:b w:val="0"/>
                <w:sz w:val="25"/>
                <w:szCs w:val="25"/>
                <w:shd w:val="clear" w:color="auto" w:fill="F4CCCC"/>
              </w:rPr>
              <w:t>Dimensions of Teaching (CEL 5D) as the Instructional Framework.</w:t>
            </w:r>
          </w:p>
          <w:p w:rsidR="00A36A18" w:rsidRDefault="00A36A18">
            <w:pPr>
              <w:rPr>
                <w:sz w:val="25"/>
                <w:szCs w:val="25"/>
                <w:highlight w:val="white"/>
              </w:rPr>
            </w:pPr>
          </w:p>
          <w:p w:rsidR="00A36A18" w:rsidRDefault="00093823">
            <w:pPr>
              <w:rPr>
                <w:sz w:val="23"/>
                <w:szCs w:val="23"/>
                <w:shd w:val="clear" w:color="auto" w:fill="F4CCCC"/>
              </w:rPr>
            </w:pPr>
            <w:r>
              <w:rPr>
                <w:b w:val="0"/>
                <w:sz w:val="23"/>
                <w:szCs w:val="23"/>
                <w:shd w:val="clear" w:color="auto" w:fill="F4CCCC"/>
              </w:rPr>
              <w:t>Strategy 2</w:t>
            </w:r>
          </w:p>
          <w:p w:rsidR="00A36A18" w:rsidRDefault="00093823">
            <w:pPr>
              <w:rPr>
                <w:sz w:val="23"/>
                <w:szCs w:val="23"/>
                <w:shd w:val="clear" w:color="auto" w:fill="F4CCCC"/>
              </w:rPr>
            </w:pPr>
            <w:r>
              <w:rPr>
                <w:b w:val="0"/>
                <w:sz w:val="23"/>
                <w:szCs w:val="23"/>
                <w:shd w:val="clear" w:color="auto" w:fill="F4CCCC"/>
              </w:rPr>
              <w:t>Teachers and administrators monitor student learning and adjust instruction to ensure</w:t>
            </w:r>
          </w:p>
          <w:p w:rsidR="00A36A18" w:rsidRDefault="00093823">
            <w:pPr>
              <w:rPr>
                <w:sz w:val="23"/>
                <w:szCs w:val="23"/>
                <w:shd w:val="clear" w:color="auto" w:fill="F4CCCC"/>
              </w:rPr>
            </w:pPr>
            <w:r>
              <w:rPr>
                <w:b w:val="0"/>
                <w:sz w:val="23"/>
                <w:szCs w:val="23"/>
                <w:shd w:val="clear" w:color="auto" w:fill="F4CCCC"/>
              </w:rPr>
              <w:t>achievement of standard.</w:t>
            </w:r>
          </w:p>
          <w:p w:rsidR="00A36A18" w:rsidRDefault="00A36A18">
            <w:pPr>
              <w:rPr>
                <w:rFonts w:ascii="Calibri" w:eastAsia="Calibri" w:hAnsi="Calibri" w:cs="Calibri"/>
              </w:rPr>
            </w:pPr>
          </w:p>
        </w:tc>
      </w:tr>
    </w:tbl>
    <w:p w:rsidR="00A36A18" w:rsidRDefault="00A36A18">
      <w:pPr>
        <w:spacing w:after="200" w:line="276" w:lineRule="auto"/>
        <w:rPr>
          <w:rFonts w:ascii="Trebuchet MS" w:eastAsia="Trebuchet MS" w:hAnsi="Trebuchet MS" w:cs="Trebuchet MS"/>
          <w:b/>
          <w:color w:val="FF0000"/>
          <w:sz w:val="36"/>
          <w:szCs w:val="36"/>
        </w:rPr>
      </w:pPr>
    </w:p>
    <w:p w:rsidR="00A36A18" w:rsidRDefault="00093823">
      <w:pPr>
        <w:spacing w:after="200" w:line="276" w:lineRule="auto"/>
        <w:rPr>
          <w:rFonts w:ascii="Trebuchet MS" w:eastAsia="Trebuchet MS" w:hAnsi="Trebuchet MS" w:cs="Trebuchet MS"/>
          <w:b/>
          <w:color w:val="FF0000"/>
          <w:sz w:val="36"/>
          <w:szCs w:val="36"/>
        </w:rPr>
      </w:pPr>
      <w:r>
        <w:rPr>
          <w:rFonts w:ascii="Trebuchet MS" w:eastAsia="Trebuchet MS" w:hAnsi="Trebuchet MS" w:cs="Trebuchet MS"/>
          <w:b/>
          <w:color w:val="FF0000"/>
          <w:sz w:val="36"/>
          <w:szCs w:val="36"/>
        </w:rPr>
        <w:t>SMART Goal 3:</w:t>
      </w:r>
    </w:p>
    <w:p w:rsidR="00A36A18" w:rsidRDefault="00093823">
      <w:pPr>
        <w:pStyle w:val="Subtitle"/>
        <w:spacing w:line="331" w:lineRule="auto"/>
        <w:ind w:left="1440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</w:rPr>
      </w:pPr>
      <w:bookmarkStart w:id="7" w:name="_tsq21gojz6fi" w:colFirst="0" w:colLast="0"/>
      <w:bookmarkEnd w:id="7"/>
      <w:r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highlight w:val="white"/>
          <w:u w:val="single"/>
        </w:rPr>
        <w:t>Graduation Goal</w:t>
      </w:r>
      <w:r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</w:rPr>
        <w:t>The percentage of students graduating on time will increase from 90.9% in 2014 to 95% in 2018.</w:t>
      </w:r>
    </w:p>
    <w:p w:rsidR="00A36A18" w:rsidRDefault="00A36A18"/>
    <w:p w:rsidR="00A36A18" w:rsidRDefault="00A36A18"/>
    <w:tbl>
      <w:tblPr>
        <w:tblStyle w:val="a3"/>
        <w:tblW w:w="1396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8"/>
        <w:gridCol w:w="10800"/>
      </w:tblGrid>
      <w:tr w:rsidR="00A36A18">
        <w:trPr>
          <w:trHeight w:val="460"/>
        </w:trPr>
        <w:tc>
          <w:tcPr>
            <w:tcW w:w="13968" w:type="dxa"/>
            <w:gridSpan w:val="2"/>
            <w:shd w:val="clear" w:color="auto" w:fill="4A4F64"/>
            <w:vAlign w:val="center"/>
          </w:tcPr>
          <w:p w:rsidR="00A36A18" w:rsidRDefault="00093823">
            <w:pPr>
              <w:jc w:val="center"/>
              <w:rPr>
                <w:rFonts w:ascii="Calibri" w:eastAsia="Calibri" w:hAnsi="Calibri" w:cs="Calibri"/>
                <w:b/>
                <w:color w:val="FFFFFF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6"/>
                <w:szCs w:val="36"/>
              </w:rPr>
              <w:t>SMART Goal 3</w:t>
            </w:r>
          </w:p>
          <w:p w:rsidR="00A36A18" w:rsidRDefault="00A36A1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36A18">
        <w:trPr>
          <w:trHeight w:val="460"/>
        </w:trPr>
        <w:tc>
          <w:tcPr>
            <w:tcW w:w="13968" w:type="dxa"/>
            <w:gridSpan w:val="2"/>
            <w:shd w:val="clear" w:color="auto" w:fill="F5DFDA"/>
            <w:vAlign w:val="center"/>
          </w:tcPr>
          <w:p w:rsidR="00A36A18" w:rsidRDefault="0009382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Subject Area:</w:t>
            </w:r>
          </w:p>
        </w:tc>
      </w:tr>
      <w:tr w:rsidR="00A36A18">
        <w:tc>
          <w:tcPr>
            <w:tcW w:w="3168" w:type="dxa"/>
            <w:shd w:val="clear" w:color="auto" w:fill="4A4F64"/>
            <w:vAlign w:val="center"/>
          </w:tcPr>
          <w:p w:rsidR="00A36A18" w:rsidRDefault="00093823">
            <w:pPr>
              <w:spacing w:after="200" w:line="276" w:lineRule="auto"/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School Name:</w:t>
            </w:r>
          </w:p>
        </w:tc>
        <w:tc>
          <w:tcPr>
            <w:tcW w:w="10800" w:type="dxa"/>
            <w:vAlign w:val="center"/>
          </w:tcPr>
          <w:p w:rsidR="00A36A18" w:rsidRDefault="00093823">
            <w:pPr>
              <w:spacing w:after="200" w:line="276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Auburn Mountainview High School</w:t>
            </w:r>
          </w:p>
        </w:tc>
      </w:tr>
      <w:tr w:rsidR="00A36A18">
        <w:trPr>
          <w:trHeight w:val="800"/>
        </w:trPr>
        <w:tc>
          <w:tcPr>
            <w:tcW w:w="3168" w:type="dxa"/>
            <w:shd w:val="clear" w:color="auto" w:fill="4A4F64"/>
            <w:vAlign w:val="center"/>
          </w:tcPr>
          <w:p w:rsidR="00A36A18" w:rsidRDefault="00093823">
            <w:pPr>
              <w:spacing w:after="200" w:line="276" w:lineRule="auto"/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 xml:space="preserve">Target Population- </w:t>
            </w:r>
            <w:r>
              <w:rPr>
                <w:rFonts w:ascii="Cambria" w:eastAsia="Cambria" w:hAnsi="Cambria" w:cs="Cambria"/>
                <w:b/>
                <w:i/>
                <w:color w:val="FFFFFF"/>
                <w:sz w:val="16"/>
                <w:szCs w:val="16"/>
              </w:rPr>
              <w:t xml:space="preserve">based on demographic, discipline and attendance </w:t>
            </w:r>
            <w:r>
              <w:rPr>
                <w:rFonts w:ascii="Cambria" w:eastAsia="Cambria" w:hAnsi="Cambria" w:cs="Cambria"/>
                <w:b/>
                <w:i/>
                <w:color w:val="FFFFFF"/>
                <w:sz w:val="16"/>
                <w:szCs w:val="16"/>
              </w:rPr>
              <w:lastRenderedPageBreak/>
              <w:t>data analysis:</w:t>
            </w:r>
          </w:p>
        </w:tc>
        <w:tc>
          <w:tcPr>
            <w:tcW w:w="10800" w:type="dxa"/>
          </w:tcPr>
          <w:p w:rsidR="00A36A18" w:rsidRDefault="00093823">
            <w:pPr>
              <w:spacing w:after="20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Students not graduating on time.</w:t>
            </w:r>
          </w:p>
        </w:tc>
      </w:tr>
      <w:tr w:rsidR="00A36A18">
        <w:trPr>
          <w:trHeight w:val="680"/>
        </w:trPr>
        <w:tc>
          <w:tcPr>
            <w:tcW w:w="3168" w:type="dxa"/>
            <w:shd w:val="clear" w:color="auto" w:fill="4A4F64"/>
            <w:vAlign w:val="center"/>
          </w:tcPr>
          <w:p w:rsidR="00A36A18" w:rsidRDefault="00093823">
            <w:pPr>
              <w:spacing w:after="200" w:line="276" w:lineRule="auto"/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lastRenderedPageBreak/>
              <w:t>Our Reality-</w:t>
            </w:r>
            <w:r>
              <w:rPr>
                <w:rFonts w:ascii="Cambria" w:eastAsia="Cambria" w:hAnsi="Cambria" w:cs="Cambria"/>
                <w:b/>
                <w:i/>
                <w:color w:val="FFFFFF"/>
                <w:sz w:val="16"/>
                <w:szCs w:val="16"/>
              </w:rPr>
              <w:t>based on assessment data analysis:</w:t>
            </w:r>
          </w:p>
        </w:tc>
        <w:tc>
          <w:tcPr>
            <w:tcW w:w="10800" w:type="dxa"/>
          </w:tcPr>
          <w:p w:rsidR="00A36A18" w:rsidRDefault="00093823">
            <w:pPr>
              <w:spacing w:after="200" w:line="276" w:lineRule="auto"/>
            </w:pPr>
            <w:r>
              <w:t xml:space="preserve">Many students are skipping CORE. </w:t>
            </w:r>
          </w:p>
          <w:p w:rsidR="00A36A18" w:rsidRDefault="00093823">
            <w:pPr>
              <w:spacing w:after="200" w:line="276" w:lineRule="auto"/>
            </w:pPr>
            <w:r>
              <w:t>From second semester 2010/2011 school year when CORE was implemented, the numb</w:t>
            </w:r>
            <w:r>
              <w:t>er of students earning a D or F at semester has increased from 29.6% to 36.6% in the first semester of 2014/2015 and then decreased slightly to 34.6% second semester 2015/2016.</w:t>
            </w:r>
          </w:p>
          <w:p w:rsidR="00A36A18" w:rsidRDefault="00093823">
            <w:pPr>
              <w:spacing w:after="200" w:line="276" w:lineRule="auto"/>
            </w:pPr>
            <w:r>
              <w:t>From second semester 2010/2011 school year when CORE was implemented, the average number of Fs per student for students that had a D or F at the end of each semester has decreased from an average of 2.2 per student to 1.0 per student first semester 2014/20</w:t>
            </w:r>
            <w:r>
              <w:t xml:space="preserve">15 and has increased to an average of 1.3 per student second semester 2016. </w:t>
            </w:r>
          </w:p>
        </w:tc>
      </w:tr>
      <w:tr w:rsidR="00A36A18">
        <w:trPr>
          <w:trHeight w:val="600"/>
        </w:trPr>
        <w:tc>
          <w:tcPr>
            <w:tcW w:w="3168" w:type="dxa"/>
            <w:shd w:val="clear" w:color="auto" w:fill="4A4F64"/>
            <w:vAlign w:val="center"/>
          </w:tcPr>
          <w:p w:rsidR="00A36A18" w:rsidRDefault="00093823">
            <w:pPr>
              <w:spacing w:after="200" w:line="276" w:lineRule="auto"/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Our SMART Goal-</w:t>
            </w:r>
            <w:r>
              <w:rPr>
                <w:rFonts w:ascii="Cambria" w:eastAsia="Cambria" w:hAnsi="Cambria" w:cs="Cambria"/>
                <w:b/>
                <w:i/>
                <w:color w:val="FFFFFF"/>
                <w:sz w:val="16"/>
                <w:szCs w:val="16"/>
              </w:rPr>
              <w:t>based on target population and your reality:</w:t>
            </w:r>
          </w:p>
        </w:tc>
        <w:tc>
          <w:tcPr>
            <w:tcW w:w="10800" w:type="dxa"/>
          </w:tcPr>
          <w:p w:rsidR="00A36A18" w:rsidRDefault="00093823">
            <w:pPr>
              <w:pStyle w:val="Subtitle"/>
              <w:spacing w:line="331" w:lineRule="auto"/>
              <w:ind w:left="1440"/>
              <w:rPr>
                <w:b/>
              </w:rPr>
            </w:pPr>
            <w:bookmarkStart w:id="8" w:name="_45hmc4gtax4h" w:colFirst="0" w:colLast="0"/>
            <w:bookmarkEnd w:id="8"/>
            <w:r>
              <w:rPr>
                <w:rFonts w:ascii="Times New Roman" w:eastAsia="Times New Roman" w:hAnsi="Times New Roman" w:cs="Times New Roman"/>
                <w:b/>
                <w:i w:val="0"/>
                <w:color w:val="000000"/>
              </w:rPr>
              <w:t>The percentage of students graduating on time will increase from 90.9% in 2014 to 95% in 2018.</w:t>
            </w:r>
          </w:p>
        </w:tc>
      </w:tr>
      <w:tr w:rsidR="00A36A18">
        <w:trPr>
          <w:trHeight w:val="500"/>
        </w:trPr>
        <w:tc>
          <w:tcPr>
            <w:tcW w:w="13968" w:type="dxa"/>
            <w:gridSpan w:val="2"/>
            <w:shd w:val="clear" w:color="auto" w:fill="4A4F64"/>
            <w:vAlign w:val="center"/>
          </w:tcPr>
          <w:p w:rsidR="00A36A18" w:rsidRDefault="00093823">
            <w:pPr>
              <w:spacing w:line="276" w:lineRule="auto"/>
              <w:jc w:val="center"/>
              <w:rPr>
                <w:rFonts w:ascii="Cambria" w:eastAsia="Cambria" w:hAnsi="Cambria" w:cs="Cambria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6"/>
                <w:szCs w:val="36"/>
              </w:rPr>
              <w:t>Action Plan</w:t>
            </w:r>
          </w:p>
        </w:tc>
      </w:tr>
    </w:tbl>
    <w:p w:rsidR="00A36A18" w:rsidRDefault="00A36A18">
      <w:pPr>
        <w:widowControl w:val="0"/>
        <w:spacing w:line="276" w:lineRule="auto"/>
        <w:rPr>
          <w:rFonts w:ascii="Cambria" w:eastAsia="Cambria" w:hAnsi="Cambria" w:cs="Cambria"/>
          <w:sz w:val="16"/>
          <w:szCs w:val="16"/>
        </w:rPr>
      </w:pPr>
    </w:p>
    <w:p w:rsidR="00A36A18" w:rsidRDefault="00A36A18">
      <w:pPr>
        <w:widowControl w:val="0"/>
        <w:spacing w:line="276" w:lineRule="auto"/>
        <w:rPr>
          <w:rFonts w:ascii="Cambria" w:eastAsia="Cambria" w:hAnsi="Cambria" w:cs="Cambria"/>
          <w:sz w:val="16"/>
          <w:szCs w:val="16"/>
        </w:rPr>
      </w:pPr>
    </w:p>
    <w:tbl>
      <w:tblPr>
        <w:tblStyle w:val="a4"/>
        <w:tblW w:w="13968" w:type="dxa"/>
        <w:tblInd w:w="-115" w:type="dxa"/>
        <w:tblBorders>
          <w:top w:val="single" w:sz="8" w:space="0" w:color="D16349"/>
          <w:left w:val="single" w:sz="8" w:space="0" w:color="D16349"/>
          <w:bottom w:val="single" w:sz="8" w:space="0" w:color="D16349"/>
          <w:right w:val="single" w:sz="8" w:space="0" w:color="D16349"/>
          <w:insideH w:val="single" w:sz="8" w:space="0" w:color="D16349"/>
          <w:insideV w:val="single" w:sz="8" w:space="0" w:color="D16349"/>
        </w:tblBorders>
        <w:tblLayout w:type="fixed"/>
        <w:tblLook w:val="04A0" w:firstRow="1" w:lastRow="0" w:firstColumn="1" w:lastColumn="0" w:noHBand="0" w:noVBand="1"/>
      </w:tblPr>
      <w:tblGrid>
        <w:gridCol w:w="3796"/>
        <w:gridCol w:w="3522"/>
        <w:gridCol w:w="2150"/>
        <w:gridCol w:w="2340"/>
        <w:gridCol w:w="2160"/>
      </w:tblGrid>
      <w:tr w:rsidR="00A36A18" w:rsidTr="00A36A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vAlign w:val="center"/>
          </w:tcPr>
          <w:p w:rsidR="00A36A18" w:rsidRDefault="00093823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Action Step</w:t>
            </w:r>
          </w:p>
        </w:tc>
        <w:tc>
          <w:tcPr>
            <w:tcW w:w="10172" w:type="dxa"/>
            <w:gridSpan w:val="4"/>
            <w:shd w:val="clear" w:color="auto" w:fill="FFFFFF"/>
          </w:tcPr>
          <w:p w:rsidR="00A36A18" w:rsidRDefault="00093823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  <w:sz w:val="36"/>
                <w:szCs w:val="36"/>
              </w:rPr>
              <w:t>SWT 2</w:t>
            </w:r>
            <w:r>
              <w:rPr>
                <w:b w:val="0"/>
              </w:rPr>
              <w:t xml:space="preserve">  Students will be supported in improving their attendance during CORE.</w:t>
            </w:r>
          </w:p>
        </w:tc>
      </w:tr>
      <w:tr w:rsidR="00A36A18" w:rsidTr="00A36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shd w:val="clear" w:color="auto" w:fill="F5DFDA"/>
            <w:vAlign w:val="center"/>
          </w:tcPr>
          <w:p w:rsidR="00A36A18" w:rsidRDefault="00093823">
            <w:pPr>
              <w:jc w:val="center"/>
              <w:rPr>
                <w:rFonts w:ascii="Cambria" w:eastAsia="Cambria" w:hAnsi="Cambria" w:cs="Cambria"/>
              </w:rPr>
            </w:pPr>
            <w:r>
              <w:t>Evidence of Implementation</w:t>
            </w:r>
          </w:p>
        </w:tc>
        <w:tc>
          <w:tcPr>
            <w:tcW w:w="3522" w:type="dxa"/>
            <w:shd w:val="clear" w:color="auto" w:fill="F5DFDA"/>
            <w:vAlign w:val="center"/>
          </w:tcPr>
          <w:p w:rsidR="00A36A18" w:rsidRDefault="00093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b/>
              </w:rPr>
            </w:pPr>
            <w:r>
              <w:rPr>
                <w:b/>
              </w:rPr>
              <w:t>Evidence of Impact</w:t>
            </w:r>
          </w:p>
        </w:tc>
        <w:tc>
          <w:tcPr>
            <w:tcW w:w="2150" w:type="dxa"/>
            <w:shd w:val="clear" w:color="auto" w:fill="F5DFDA"/>
            <w:vAlign w:val="center"/>
          </w:tcPr>
          <w:p w:rsidR="00A36A18" w:rsidRDefault="00093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Timeline</w:t>
            </w:r>
          </w:p>
        </w:tc>
        <w:tc>
          <w:tcPr>
            <w:tcW w:w="2340" w:type="dxa"/>
            <w:shd w:val="clear" w:color="auto" w:fill="F5DFDA"/>
            <w:vAlign w:val="center"/>
          </w:tcPr>
          <w:p w:rsidR="00A36A18" w:rsidRDefault="00093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Resources</w:t>
            </w:r>
          </w:p>
        </w:tc>
        <w:tc>
          <w:tcPr>
            <w:tcW w:w="2160" w:type="dxa"/>
            <w:shd w:val="clear" w:color="auto" w:fill="F5DFDA"/>
            <w:vAlign w:val="center"/>
          </w:tcPr>
          <w:p w:rsidR="00A36A18" w:rsidRDefault="00093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b/>
              </w:rPr>
            </w:pPr>
            <w:r>
              <w:rPr>
                <w:b/>
              </w:rPr>
              <w:t>Responsibility</w:t>
            </w: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</w:tr>
      <w:tr w:rsidR="00A36A18" w:rsidTr="00A36A18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shd w:val="clear" w:color="auto" w:fill="FFFFFF"/>
          </w:tcPr>
          <w:p w:rsidR="00A36A18" w:rsidRDefault="00A36A18">
            <w:pPr>
              <w:rPr>
                <w:sz w:val="20"/>
                <w:szCs w:val="20"/>
              </w:rPr>
            </w:pPr>
          </w:p>
          <w:p w:rsidR="00A36A18" w:rsidRDefault="00093823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CORE placement staff will place all students in a CORE class or a CHOICE class.</w:t>
            </w:r>
          </w:p>
          <w:p w:rsidR="00A36A18" w:rsidRDefault="00A36A18">
            <w:pPr>
              <w:rPr>
                <w:sz w:val="20"/>
                <w:szCs w:val="20"/>
              </w:rPr>
            </w:pPr>
          </w:p>
          <w:p w:rsidR="00A36A18" w:rsidRDefault="00093823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All teachers will promptly take attendance for their CORE  and CHOICE sections prior to releasing CHOICE students from their classroom.</w:t>
            </w:r>
          </w:p>
          <w:p w:rsidR="00A36A18" w:rsidRDefault="00A36A18">
            <w:pPr>
              <w:rPr>
                <w:sz w:val="20"/>
                <w:szCs w:val="20"/>
              </w:rPr>
            </w:pPr>
          </w:p>
        </w:tc>
        <w:tc>
          <w:tcPr>
            <w:tcW w:w="3522" w:type="dxa"/>
            <w:shd w:val="clear" w:color="auto" w:fill="FFFFFF"/>
          </w:tcPr>
          <w:p w:rsidR="00A36A18" w:rsidRDefault="00A36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36A18" w:rsidRDefault="00093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will be a decrease in the average percent of students truant for CORE each day. Average daily attendance will be</w:t>
            </w:r>
            <w:r>
              <w:rPr>
                <w:sz w:val="20"/>
                <w:szCs w:val="20"/>
              </w:rPr>
              <w:t xml:space="preserve"> calculated at the end of each semester.</w:t>
            </w:r>
          </w:p>
        </w:tc>
        <w:tc>
          <w:tcPr>
            <w:tcW w:w="2150" w:type="dxa"/>
            <w:shd w:val="clear" w:color="auto" w:fill="FFFFFF"/>
          </w:tcPr>
          <w:p w:rsidR="00A36A18" w:rsidRDefault="00A36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36A18" w:rsidRDefault="00093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2016/2017 through </w:t>
            </w:r>
          </w:p>
          <w:p w:rsidR="00A36A18" w:rsidRDefault="00093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2018/2019 school year.</w:t>
            </w:r>
          </w:p>
        </w:tc>
        <w:tc>
          <w:tcPr>
            <w:tcW w:w="2340" w:type="dxa"/>
            <w:shd w:val="clear" w:color="auto" w:fill="FFFFFF"/>
          </w:tcPr>
          <w:p w:rsidR="00A36A18" w:rsidRDefault="00A36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36A18" w:rsidRDefault="00093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CORE placement staff to place students in both CORE and CHOICE classes</w:t>
            </w:r>
          </w:p>
          <w:p w:rsidR="00A36A18" w:rsidRDefault="00A36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/>
          </w:tcPr>
          <w:p w:rsidR="00A36A18" w:rsidRDefault="00A36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36A18" w:rsidRDefault="00093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Teachers</w:t>
            </w:r>
          </w:p>
          <w:p w:rsidR="00A36A18" w:rsidRDefault="00A36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36A18" w:rsidRDefault="00093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CORE placement staff</w:t>
            </w:r>
          </w:p>
          <w:p w:rsidR="00A36A18" w:rsidRDefault="00093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Dean of Students</w:t>
            </w:r>
          </w:p>
          <w:p w:rsidR="00A36A18" w:rsidRDefault="00A36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36A18" w:rsidRDefault="00A36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36A18" w:rsidTr="00A36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shd w:val="clear" w:color="auto" w:fill="A8422A"/>
            <w:vAlign w:val="center"/>
          </w:tcPr>
          <w:p w:rsidR="00A36A18" w:rsidRDefault="00093823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Action Step</w:t>
            </w:r>
          </w:p>
        </w:tc>
        <w:tc>
          <w:tcPr>
            <w:tcW w:w="10172" w:type="dxa"/>
            <w:gridSpan w:val="4"/>
            <w:vAlign w:val="center"/>
          </w:tcPr>
          <w:p w:rsidR="00A36A18" w:rsidRDefault="00093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color w:val="FF0000"/>
                <w:sz w:val="36"/>
                <w:szCs w:val="36"/>
              </w:rPr>
              <w:t>SWT 2</w:t>
            </w:r>
            <w:r>
              <w:rPr>
                <w:b/>
              </w:rPr>
              <w:t xml:space="preserve">  All students will be supported during CORE in improving their course grades.</w:t>
            </w:r>
          </w:p>
        </w:tc>
      </w:tr>
      <w:tr w:rsidR="00A36A18" w:rsidTr="00A36A18">
        <w:trPr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shd w:val="clear" w:color="auto" w:fill="F5DFDA"/>
            <w:vAlign w:val="center"/>
          </w:tcPr>
          <w:p w:rsidR="00A36A18" w:rsidRDefault="00093823">
            <w:pPr>
              <w:jc w:val="center"/>
              <w:rPr>
                <w:rFonts w:ascii="Cambria" w:eastAsia="Cambria" w:hAnsi="Cambria" w:cs="Cambria"/>
              </w:rPr>
            </w:pPr>
            <w:r>
              <w:t>Evidence of Implementation</w:t>
            </w:r>
          </w:p>
        </w:tc>
        <w:tc>
          <w:tcPr>
            <w:tcW w:w="3522" w:type="dxa"/>
            <w:shd w:val="clear" w:color="auto" w:fill="F5DFDA"/>
            <w:vAlign w:val="center"/>
          </w:tcPr>
          <w:p w:rsidR="00A36A18" w:rsidRDefault="00093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b/>
              </w:rPr>
            </w:pPr>
            <w:r>
              <w:rPr>
                <w:b/>
              </w:rPr>
              <w:t>Evidence of Impact</w:t>
            </w:r>
          </w:p>
        </w:tc>
        <w:tc>
          <w:tcPr>
            <w:tcW w:w="2150" w:type="dxa"/>
            <w:shd w:val="clear" w:color="auto" w:fill="F5DFDA"/>
            <w:vAlign w:val="center"/>
          </w:tcPr>
          <w:p w:rsidR="00A36A18" w:rsidRDefault="00093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Timeline</w:t>
            </w:r>
          </w:p>
        </w:tc>
        <w:tc>
          <w:tcPr>
            <w:tcW w:w="2340" w:type="dxa"/>
            <w:shd w:val="clear" w:color="auto" w:fill="F5DFDA"/>
            <w:vAlign w:val="center"/>
          </w:tcPr>
          <w:p w:rsidR="00A36A18" w:rsidRDefault="00093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Resources</w:t>
            </w:r>
          </w:p>
        </w:tc>
        <w:tc>
          <w:tcPr>
            <w:tcW w:w="2160" w:type="dxa"/>
            <w:shd w:val="clear" w:color="auto" w:fill="F5DFDA"/>
            <w:vAlign w:val="center"/>
          </w:tcPr>
          <w:p w:rsidR="00A36A18" w:rsidRDefault="00093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b/>
              </w:rPr>
            </w:pPr>
            <w:r>
              <w:rPr>
                <w:b/>
              </w:rPr>
              <w:t>Responsibility</w:t>
            </w: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</w:tr>
      <w:tr w:rsidR="00A36A18" w:rsidTr="00A36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</w:tcPr>
          <w:p w:rsidR="00A36A18" w:rsidRDefault="00A36A18"/>
          <w:p w:rsidR="00A36A18" w:rsidRDefault="00A36A18"/>
          <w:p w:rsidR="00A36A18" w:rsidRDefault="00093823">
            <w:r>
              <w:rPr>
                <w:b w:val="0"/>
              </w:rPr>
              <w:t>Staff are actively engaged in assisting students with improving their grades utilizing the CORE Plan Sheet.</w:t>
            </w:r>
          </w:p>
          <w:p w:rsidR="00A36A18" w:rsidRDefault="00A36A18"/>
          <w:p w:rsidR="00A36A18" w:rsidRDefault="00A36A18"/>
          <w:p w:rsidR="00A36A18" w:rsidRDefault="00A36A18"/>
          <w:p w:rsidR="00A36A18" w:rsidRDefault="00A36A18"/>
          <w:p w:rsidR="00A36A18" w:rsidRDefault="00A36A18"/>
        </w:tc>
        <w:tc>
          <w:tcPr>
            <w:tcW w:w="3522" w:type="dxa"/>
          </w:tcPr>
          <w:p w:rsidR="00A36A18" w:rsidRDefault="00A3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36A18" w:rsidRDefault="00093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actively engaged in improving assignments and assessment scores during CORE utilizing the CORE Plan Sheet.</w:t>
            </w:r>
          </w:p>
          <w:p w:rsidR="00A36A18" w:rsidRDefault="00A3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36A18" w:rsidRDefault="00093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Decrease in the percent of students with D and F grades at the end of each semester.</w:t>
            </w:r>
          </w:p>
          <w:p w:rsidR="00A36A18" w:rsidRDefault="00A3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0" w:type="dxa"/>
          </w:tcPr>
          <w:p w:rsidR="00A36A18" w:rsidRDefault="00A3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36A18" w:rsidRDefault="00093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2016/2017 through</w:t>
            </w:r>
          </w:p>
          <w:p w:rsidR="00A36A18" w:rsidRDefault="00093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2018/2019 school year.</w:t>
            </w:r>
          </w:p>
          <w:p w:rsidR="00A36A18" w:rsidRDefault="00A3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:rsidR="00A36A18" w:rsidRDefault="00A3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36A18" w:rsidRDefault="00093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CORE Plan Sheet</w:t>
            </w:r>
          </w:p>
          <w:p w:rsidR="00A36A18" w:rsidRDefault="00A3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36A18" w:rsidRDefault="00093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Career Center Counselor</w:t>
            </w:r>
          </w:p>
          <w:p w:rsidR="00A36A18" w:rsidRDefault="00A3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A36A18" w:rsidRDefault="00A3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36A18" w:rsidRDefault="00093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Teachers</w:t>
            </w:r>
          </w:p>
          <w:p w:rsidR="00A36A18" w:rsidRDefault="00A3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36A18" w:rsidRDefault="00093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Administrators</w:t>
            </w:r>
          </w:p>
          <w:p w:rsidR="00A36A18" w:rsidRDefault="00A3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6A18" w:rsidTr="00A36A18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68" w:type="dxa"/>
            <w:gridSpan w:val="5"/>
            <w:shd w:val="clear" w:color="auto" w:fill="F5DFDA"/>
          </w:tcPr>
          <w:p w:rsidR="00A36A18" w:rsidRDefault="000938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Alignment to District Improvement Plan Objectives:</w:t>
            </w:r>
          </w:p>
          <w:p w:rsidR="00A36A18" w:rsidRDefault="00A36A18">
            <w:pPr>
              <w:rPr>
                <w:rFonts w:ascii="Calibri" w:eastAsia="Calibri" w:hAnsi="Calibri" w:cs="Calibri"/>
              </w:rPr>
            </w:pPr>
          </w:p>
          <w:p w:rsidR="00A36A18" w:rsidRDefault="00093823">
            <w:pPr>
              <w:rPr>
                <w:sz w:val="30"/>
                <w:szCs w:val="30"/>
                <w:shd w:val="clear" w:color="auto" w:fill="F4CCCC"/>
              </w:rPr>
            </w:pPr>
            <w:r>
              <w:rPr>
                <w:b w:val="0"/>
                <w:sz w:val="30"/>
                <w:szCs w:val="30"/>
                <w:shd w:val="clear" w:color="auto" w:fill="F4CCCC"/>
              </w:rPr>
              <w:t>GOAL 1: Student Achievement</w:t>
            </w:r>
          </w:p>
          <w:p w:rsidR="00A36A18" w:rsidRDefault="00093823">
            <w:pPr>
              <w:rPr>
                <w:sz w:val="27"/>
                <w:szCs w:val="27"/>
                <w:shd w:val="clear" w:color="auto" w:fill="F4CCCC"/>
              </w:rPr>
            </w:pPr>
            <w:r>
              <w:rPr>
                <w:b w:val="0"/>
                <w:sz w:val="27"/>
                <w:szCs w:val="27"/>
                <w:shd w:val="clear" w:color="auto" w:fill="F4CCCC"/>
              </w:rPr>
              <w:t>All staff in the Auburn School District provide support, leadership, and guidance to ensure each</w:t>
            </w:r>
          </w:p>
          <w:p w:rsidR="00A36A18" w:rsidRDefault="00093823">
            <w:pPr>
              <w:rPr>
                <w:sz w:val="27"/>
                <w:szCs w:val="27"/>
                <w:shd w:val="clear" w:color="auto" w:fill="F4CCCC"/>
              </w:rPr>
            </w:pPr>
            <w:r>
              <w:rPr>
                <w:b w:val="0"/>
                <w:sz w:val="27"/>
                <w:szCs w:val="27"/>
                <w:shd w:val="clear" w:color="auto" w:fill="F4CCCC"/>
              </w:rPr>
              <w:t>student meets or exceeds state and district standards, graduates on time, and is prepared for career</w:t>
            </w:r>
          </w:p>
          <w:p w:rsidR="00A36A18" w:rsidRDefault="00093823">
            <w:pPr>
              <w:rPr>
                <w:sz w:val="27"/>
                <w:szCs w:val="27"/>
                <w:shd w:val="clear" w:color="auto" w:fill="F4CCCC"/>
              </w:rPr>
            </w:pPr>
            <w:r>
              <w:rPr>
                <w:b w:val="0"/>
                <w:sz w:val="27"/>
                <w:szCs w:val="27"/>
                <w:shd w:val="clear" w:color="auto" w:fill="F4CCCC"/>
              </w:rPr>
              <w:t>and college.</w:t>
            </w:r>
          </w:p>
          <w:p w:rsidR="00A36A18" w:rsidRDefault="00A36A18">
            <w:pPr>
              <w:rPr>
                <w:sz w:val="27"/>
                <w:szCs w:val="27"/>
                <w:highlight w:val="white"/>
              </w:rPr>
            </w:pPr>
          </w:p>
          <w:p w:rsidR="00A36A18" w:rsidRDefault="00093823">
            <w:pPr>
              <w:rPr>
                <w:sz w:val="27"/>
                <w:szCs w:val="27"/>
                <w:shd w:val="clear" w:color="auto" w:fill="F4CCCC"/>
              </w:rPr>
            </w:pPr>
            <w:r>
              <w:rPr>
                <w:b w:val="0"/>
                <w:sz w:val="27"/>
                <w:szCs w:val="27"/>
                <w:shd w:val="clear" w:color="auto" w:fill="F4CCCC"/>
              </w:rPr>
              <w:t>Objective 5</w:t>
            </w:r>
          </w:p>
          <w:p w:rsidR="00A36A18" w:rsidRDefault="00093823">
            <w:pPr>
              <w:rPr>
                <w:sz w:val="27"/>
                <w:szCs w:val="27"/>
                <w:shd w:val="clear" w:color="auto" w:fill="F4CCCC"/>
              </w:rPr>
            </w:pPr>
            <w:r>
              <w:rPr>
                <w:b w:val="0"/>
                <w:sz w:val="27"/>
                <w:szCs w:val="27"/>
                <w:shd w:val="clear" w:color="auto" w:fill="F4CCCC"/>
              </w:rPr>
              <w:t xml:space="preserve">The </w:t>
            </w:r>
            <w:r>
              <w:rPr>
                <w:b w:val="0"/>
                <w:sz w:val="27"/>
                <w:szCs w:val="27"/>
                <w:shd w:val="clear" w:color="auto" w:fill="F4CCCC"/>
              </w:rPr>
              <w:t>Auburn School District will increase and continue to exceed the State of Washington’s on-time</w:t>
            </w:r>
          </w:p>
          <w:p w:rsidR="00A36A18" w:rsidRDefault="00093823">
            <w:pPr>
              <w:rPr>
                <w:sz w:val="27"/>
                <w:szCs w:val="27"/>
                <w:shd w:val="clear" w:color="auto" w:fill="F4CCCC"/>
              </w:rPr>
            </w:pPr>
            <w:r>
              <w:rPr>
                <w:b w:val="0"/>
                <w:sz w:val="27"/>
                <w:szCs w:val="27"/>
                <w:shd w:val="clear" w:color="auto" w:fill="F4CCCC"/>
              </w:rPr>
              <w:t>and extended high school graduation rates.</w:t>
            </w:r>
          </w:p>
          <w:p w:rsidR="00A36A18" w:rsidRDefault="00A36A18">
            <w:pPr>
              <w:rPr>
                <w:sz w:val="27"/>
                <w:szCs w:val="27"/>
                <w:highlight w:val="white"/>
              </w:rPr>
            </w:pPr>
          </w:p>
          <w:p w:rsidR="00A36A18" w:rsidRDefault="00093823">
            <w:pPr>
              <w:rPr>
                <w:sz w:val="23"/>
                <w:szCs w:val="23"/>
                <w:shd w:val="clear" w:color="auto" w:fill="F4CCCC"/>
              </w:rPr>
            </w:pPr>
            <w:r>
              <w:rPr>
                <w:b w:val="0"/>
                <w:sz w:val="23"/>
                <w:szCs w:val="23"/>
                <w:shd w:val="clear" w:color="auto" w:fill="F4CCCC"/>
              </w:rPr>
              <w:t>Strategy 2</w:t>
            </w:r>
          </w:p>
          <w:p w:rsidR="00A36A18" w:rsidRDefault="00093823">
            <w:pPr>
              <w:rPr>
                <w:sz w:val="23"/>
                <w:szCs w:val="23"/>
                <w:shd w:val="clear" w:color="auto" w:fill="F4CCCC"/>
              </w:rPr>
            </w:pPr>
            <w:r>
              <w:rPr>
                <w:b w:val="0"/>
                <w:sz w:val="23"/>
                <w:szCs w:val="23"/>
                <w:shd w:val="clear" w:color="auto" w:fill="F4CCCC"/>
              </w:rPr>
              <w:lastRenderedPageBreak/>
              <w:t>The Auburn School District administrators, principals, and teachers support student transitions</w:t>
            </w:r>
          </w:p>
          <w:p w:rsidR="00A36A18" w:rsidRDefault="00093823">
            <w:pPr>
              <w:rPr>
                <w:sz w:val="23"/>
                <w:szCs w:val="23"/>
                <w:shd w:val="clear" w:color="auto" w:fill="F4CCCC"/>
              </w:rPr>
            </w:pPr>
            <w:r>
              <w:rPr>
                <w:b w:val="0"/>
                <w:sz w:val="23"/>
                <w:szCs w:val="23"/>
                <w:shd w:val="clear" w:color="auto" w:fill="F4CCCC"/>
              </w:rPr>
              <w:t>from kinder</w:t>
            </w:r>
            <w:r>
              <w:rPr>
                <w:b w:val="0"/>
                <w:sz w:val="23"/>
                <w:szCs w:val="23"/>
                <w:shd w:val="clear" w:color="auto" w:fill="F4CCCC"/>
              </w:rPr>
              <w:t>garten through grade 12 by monitoring and intervening with students exhibiting</w:t>
            </w:r>
          </w:p>
          <w:p w:rsidR="00A36A18" w:rsidRDefault="00093823">
            <w:pPr>
              <w:rPr>
                <w:sz w:val="23"/>
                <w:szCs w:val="23"/>
                <w:shd w:val="clear" w:color="auto" w:fill="F4CCCC"/>
              </w:rPr>
            </w:pPr>
            <w:r>
              <w:rPr>
                <w:b w:val="0"/>
                <w:sz w:val="23"/>
                <w:szCs w:val="23"/>
                <w:shd w:val="clear" w:color="auto" w:fill="F4CCCC"/>
              </w:rPr>
              <w:t>at-risk indicators including attendance, academic, health, social, economic, and discipline.</w:t>
            </w:r>
          </w:p>
          <w:p w:rsidR="00A36A18" w:rsidRDefault="00A36A18">
            <w:pPr>
              <w:rPr>
                <w:rFonts w:ascii="Calibri" w:eastAsia="Calibri" w:hAnsi="Calibri" w:cs="Calibri"/>
              </w:rPr>
            </w:pPr>
          </w:p>
        </w:tc>
      </w:tr>
    </w:tbl>
    <w:p w:rsidR="00A36A18" w:rsidRDefault="00A36A18">
      <w:pPr>
        <w:spacing w:after="200" w:line="276" w:lineRule="auto"/>
      </w:pPr>
    </w:p>
    <w:p w:rsidR="00A36A18" w:rsidRDefault="00A36A18">
      <w:pPr>
        <w:spacing w:after="200" w:line="276" w:lineRule="auto"/>
      </w:pPr>
    </w:p>
    <w:p w:rsidR="00A36A18" w:rsidRDefault="00093823">
      <w:pPr>
        <w:rPr>
          <w:b/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S</w:t>
      </w:r>
      <w:r>
        <w:rPr>
          <w:b/>
          <w:color w:val="FF0000"/>
          <w:sz w:val="36"/>
          <w:szCs w:val="36"/>
        </w:rPr>
        <w:t>WT 9: Effective, Timely Assistance</w:t>
      </w:r>
    </w:p>
    <w:p w:rsidR="00A36A18" w:rsidRDefault="00093823">
      <w:pPr>
        <w:spacing w:after="200" w:line="276" w:lineRule="auto"/>
      </w:pPr>
      <w:r>
        <w:rPr>
          <w:noProof/>
        </w:rPr>
        <w:lastRenderedPageBreak/>
        <w:drawing>
          <wp:inline distT="114300" distB="114300" distL="114300" distR="114300">
            <wp:extent cx="6753225" cy="496252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4962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36A18">
      <w:headerReference w:type="default" r:id="rId7"/>
      <w:footerReference w:type="default" r:id="rId8"/>
      <w:pgSz w:w="15840" w:h="122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823" w:rsidRDefault="00093823">
      <w:r>
        <w:separator/>
      </w:r>
    </w:p>
  </w:endnote>
  <w:endnote w:type="continuationSeparator" w:id="0">
    <w:p w:rsidR="00093823" w:rsidRDefault="00093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A18" w:rsidRDefault="00093823">
    <w:pPr>
      <w:tabs>
        <w:tab w:val="center" w:pos="4680"/>
        <w:tab w:val="right" w:pos="9360"/>
      </w:tabs>
      <w:spacing w:after="720"/>
    </w:pPr>
    <w:r>
      <w:fldChar w:fldCharType="begin"/>
    </w:r>
    <w:r>
      <w:instrText>PAGE</w:instrText>
    </w:r>
    <w:r w:rsidR="005B209D">
      <w:fldChar w:fldCharType="separate"/>
    </w:r>
    <w:r w:rsidR="000E482F">
      <w:rPr>
        <w:noProof/>
      </w:rPr>
      <w:t>1</w:t>
    </w:r>
    <w:r>
      <w:fldChar w:fldCharType="end"/>
    </w:r>
    <w:r>
      <w:rPr>
        <w:b/>
      </w:rPr>
      <w:t xml:space="preserve"> | </w:t>
    </w:r>
    <w:r>
      <w:t>Page 1</w:t>
    </w:r>
    <w:r>
      <w:t>0</w:t>
    </w:r>
    <w:r>
      <w:t>/</w:t>
    </w:r>
    <w:r>
      <w:t>06</w:t>
    </w:r>
    <w:r>
      <w:t>/20</w:t>
    </w:r>
    <w:r>
      <w:t>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823" w:rsidRDefault="00093823">
      <w:r>
        <w:separator/>
      </w:r>
    </w:p>
  </w:footnote>
  <w:footnote w:type="continuationSeparator" w:id="0">
    <w:p w:rsidR="00093823" w:rsidRDefault="00093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A18" w:rsidRDefault="00093823">
    <w:pPr>
      <w:spacing w:before="720"/>
      <w:rPr>
        <w:rFonts w:ascii="Calibri" w:eastAsia="Calibri" w:hAnsi="Calibri" w:cs="Calibri"/>
        <w:color w:val="648C60"/>
        <w:sz w:val="22"/>
        <w:szCs w:val="22"/>
        <w:highlight w:val="yellow"/>
      </w:rPr>
    </w:pPr>
    <w:r>
      <w:rPr>
        <w:color w:val="648C60"/>
        <w:sz w:val="28"/>
        <w:szCs w:val="28"/>
      </w:rPr>
      <w:t>SIP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18"/>
    <w:rsid w:val="00093823"/>
    <w:rsid w:val="000E482F"/>
    <w:rsid w:val="005B209D"/>
    <w:rsid w:val="00A3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55B94D-A645-4DC6-A3E1-E7055AA4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line="276" w:lineRule="auto"/>
      <w:outlineLvl w:val="0"/>
    </w:pPr>
    <w:rPr>
      <w:rFonts w:ascii="Trebuchet MS" w:eastAsia="Trebuchet MS" w:hAnsi="Trebuchet MS" w:cs="Trebuchet MS"/>
      <w:b/>
      <w:color w:val="3E3E67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Cambria" w:hAnsi="Cambria" w:cs="Cambria"/>
      <w:b/>
      <w:color w:val="D16349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</w:pPr>
    <w:rPr>
      <w:rFonts w:ascii="Cambria" w:eastAsia="Cambria" w:hAnsi="Cambria" w:cs="Cambria"/>
      <w:i/>
      <w:color w:val="D16349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shd w:val="clear" w:color="auto" w:fill="D16349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D16349"/>
          <w:left w:val="single" w:sz="8" w:space="0" w:color="D16349"/>
          <w:bottom w:val="single" w:sz="8" w:space="0" w:color="D16349"/>
          <w:right w:val="single" w:sz="8" w:space="0" w:color="D16349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top w:val="single" w:sz="8" w:space="0" w:color="D16349"/>
          <w:left w:val="single" w:sz="8" w:space="0" w:color="D16349"/>
          <w:bottom w:val="single" w:sz="8" w:space="0" w:color="D16349"/>
          <w:right w:val="single" w:sz="8" w:space="0" w:color="D16349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top w:val="single" w:sz="8" w:space="0" w:color="D16349"/>
          <w:left w:val="single" w:sz="8" w:space="0" w:color="D16349"/>
          <w:bottom w:val="single" w:sz="8" w:space="0" w:color="D16349"/>
          <w:right w:val="single" w:sz="8" w:space="0" w:color="D16349"/>
        </w:tcBorders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shd w:val="clear" w:color="auto" w:fill="D16349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D16349"/>
          <w:left w:val="single" w:sz="8" w:space="0" w:color="D16349"/>
          <w:bottom w:val="single" w:sz="8" w:space="0" w:color="D16349"/>
          <w:right w:val="single" w:sz="8" w:space="0" w:color="D16349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top w:val="single" w:sz="8" w:space="0" w:color="D16349"/>
          <w:left w:val="single" w:sz="8" w:space="0" w:color="D16349"/>
          <w:bottom w:val="single" w:sz="8" w:space="0" w:color="D16349"/>
          <w:right w:val="single" w:sz="8" w:space="0" w:color="D16349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top w:val="single" w:sz="8" w:space="0" w:color="D16349"/>
          <w:left w:val="single" w:sz="8" w:space="0" w:color="D16349"/>
          <w:bottom w:val="single" w:sz="8" w:space="0" w:color="D16349"/>
          <w:right w:val="single" w:sz="8" w:space="0" w:color="D16349"/>
        </w:tcBorders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shd w:val="clear" w:color="auto" w:fill="D16349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D16349"/>
          <w:left w:val="single" w:sz="8" w:space="0" w:color="D16349"/>
          <w:bottom w:val="single" w:sz="8" w:space="0" w:color="D16349"/>
          <w:right w:val="single" w:sz="8" w:space="0" w:color="D16349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top w:val="single" w:sz="8" w:space="0" w:color="D16349"/>
          <w:left w:val="single" w:sz="8" w:space="0" w:color="D16349"/>
          <w:bottom w:val="single" w:sz="8" w:space="0" w:color="D16349"/>
          <w:right w:val="single" w:sz="8" w:space="0" w:color="D16349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top w:val="single" w:sz="8" w:space="0" w:color="D16349"/>
          <w:left w:val="single" w:sz="8" w:space="0" w:color="D16349"/>
          <w:bottom w:val="single" w:sz="8" w:space="0" w:color="D16349"/>
          <w:right w:val="single" w:sz="8" w:space="0" w:color="D16349"/>
        </w:tcBorders>
        <w:tcMar>
          <w:top w:w="0" w:type="nil"/>
          <w:left w:w="115" w:type="dxa"/>
          <w:bottom w:w="0" w:type="nil"/>
          <w:right w:w="115" w:type="dxa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Curtin, Jessamyn</dc:creator>
  <cp:lastModifiedBy>Curtin, Jessamyn</cp:lastModifiedBy>
  <cp:revision>2</cp:revision>
  <dcterms:created xsi:type="dcterms:W3CDTF">2017-04-25T17:41:00Z</dcterms:created>
  <dcterms:modified xsi:type="dcterms:W3CDTF">2017-04-25T17:41:00Z</dcterms:modified>
</cp:coreProperties>
</file>